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4F9" w:rsidRDefault="00F874F9" w:rsidP="00FC6014">
      <w:pPr>
        <w:spacing w:before="120" w:after="0"/>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32" type="#_x0000_t75" style="position:absolute;margin-left:14.15pt;margin-top:-42.35pt;width:428.75pt;height:84.9pt;z-index:251650560;visibility:visible">
            <v:imagedata r:id="rId7" o:title=""/>
            <w10:wrap type="square"/>
          </v:shape>
        </w:pict>
      </w:r>
    </w:p>
    <w:p w:rsidR="00F874F9" w:rsidRPr="00A4718C" w:rsidRDefault="00F874F9" w:rsidP="00FC6014">
      <w:pPr>
        <w:spacing w:before="120" w:after="0"/>
      </w:pPr>
    </w:p>
    <w:p w:rsidR="00F874F9" w:rsidRPr="00DD123C" w:rsidRDefault="00F874F9" w:rsidP="00FC6014">
      <w:pPr>
        <w:spacing w:before="120" w:after="0" w:line="360" w:lineRule="auto"/>
        <w:jc w:val="center"/>
        <w:rPr>
          <w:rFonts w:ascii="Times New Roman" w:hAnsi="Times New Roman"/>
          <w:sz w:val="24"/>
          <w:szCs w:val="24"/>
        </w:rPr>
      </w:pPr>
      <w:r>
        <w:rPr>
          <w:rFonts w:ascii="Times New Roman" w:hAnsi="Times New Roman"/>
          <w:sz w:val="24"/>
          <w:szCs w:val="24"/>
        </w:rPr>
        <w:t xml:space="preserve">Operační program: </w:t>
      </w:r>
      <w:r w:rsidRPr="00DD123C">
        <w:rPr>
          <w:rFonts w:ascii="Times New Roman" w:hAnsi="Times New Roman"/>
          <w:b/>
          <w:sz w:val="24"/>
          <w:szCs w:val="24"/>
        </w:rPr>
        <w:t>Vzdělávání pro konkurenceschopnost</w:t>
      </w:r>
    </w:p>
    <w:p w:rsidR="00F874F9" w:rsidRDefault="00F874F9" w:rsidP="00FC6014">
      <w:pPr>
        <w:spacing w:before="120" w:after="0" w:line="360" w:lineRule="auto"/>
        <w:ind w:left="1560" w:hanging="1560"/>
        <w:jc w:val="center"/>
        <w:rPr>
          <w:rFonts w:ascii="Times New Roman" w:hAnsi="Times New Roman"/>
          <w:sz w:val="24"/>
          <w:szCs w:val="24"/>
        </w:rPr>
      </w:pPr>
    </w:p>
    <w:p w:rsidR="00F874F9" w:rsidRDefault="00F874F9" w:rsidP="00FC6014">
      <w:pPr>
        <w:spacing w:before="120" w:after="0" w:line="360" w:lineRule="auto"/>
        <w:ind w:left="1560" w:hanging="1560"/>
        <w:jc w:val="center"/>
        <w:rPr>
          <w:rFonts w:ascii="Times New Roman" w:hAnsi="Times New Roman"/>
          <w:sz w:val="24"/>
          <w:szCs w:val="24"/>
          <w:shd w:val="clear" w:color="auto" w:fill="FFFFFF"/>
        </w:rPr>
      </w:pPr>
      <w:r w:rsidRPr="00DD123C">
        <w:rPr>
          <w:rFonts w:ascii="Times New Roman" w:hAnsi="Times New Roman"/>
          <w:sz w:val="24"/>
          <w:szCs w:val="24"/>
        </w:rPr>
        <w:t>Název projektu</w:t>
      </w:r>
      <w:r w:rsidRPr="00DD123C">
        <w:rPr>
          <w:rFonts w:ascii="Times New Roman" w:hAnsi="Times New Roman"/>
          <w:sz w:val="24"/>
          <w:szCs w:val="24"/>
          <w:shd w:val="clear" w:color="auto" w:fill="FFFFFF"/>
        </w:rPr>
        <w:t xml:space="preserve">: </w:t>
      </w:r>
    </w:p>
    <w:p w:rsidR="00F874F9" w:rsidRPr="00DD123C" w:rsidRDefault="00F874F9" w:rsidP="00FC6014">
      <w:pPr>
        <w:spacing w:before="120" w:after="0" w:line="360" w:lineRule="auto"/>
        <w:jc w:val="center"/>
        <w:rPr>
          <w:rFonts w:ascii="Times New Roman" w:hAnsi="Times New Roman"/>
          <w:b/>
          <w:sz w:val="24"/>
          <w:szCs w:val="24"/>
          <w:shd w:val="clear" w:color="auto" w:fill="FFFFFF"/>
        </w:rPr>
      </w:pPr>
      <w:r w:rsidRPr="00DD123C">
        <w:rPr>
          <w:rFonts w:ascii="Times New Roman" w:hAnsi="Times New Roman"/>
          <w:b/>
          <w:sz w:val="24"/>
          <w:szCs w:val="24"/>
          <w:shd w:val="clear" w:color="auto" w:fill="FFFFFF"/>
        </w:rPr>
        <w:t>Zvýšení kvality přírodovědného vzdělávání na Střední škole přírodovědné a zemědělské, Nový Jičín, příspěvkové organizaci</w:t>
      </w: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jc w:val="center"/>
        <w:rPr>
          <w:rFonts w:ascii="Times New Roman" w:hAnsi="Times New Roman"/>
          <w:b/>
          <w:sz w:val="56"/>
          <w:szCs w:val="56"/>
        </w:rPr>
      </w:pPr>
      <w:r>
        <w:rPr>
          <w:rFonts w:ascii="Times New Roman" w:hAnsi="Times New Roman"/>
          <w:b/>
          <w:sz w:val="56"/>
          <w:szCs w:val="56"/>
        </w:rPr>
        <w:t>Monitorování půd</w:t>
      </w:r>
    </w:p>
    <w:p w:rsidR="00F874F9" w:rsidRPr="00A4718C" w:rsidRDefault="00F874F9" w:rsidP="00FC6014">
      <w:pPr>
        <w:spacing w:before="120" w:after="0"/>
        <w:ind w:left="1560" w:hanging="1560"/>
        <w:jc w:val="center"/>
        <w:rPr>
          <w:rFonts w:ascii="Times New Roman" w:hAnsi="Times New Roman"/>
          <w:b/>
          <w:sz w:val="36"/>
          <w:szCs w:val="36"/>
        </w:rPr>
      </w:pPr>
      <w:r>
        <w:rPr>
          <w:rFonts w:ascii="Times New Roman" w:hAnsi="Times New Roman"/>
          <w:b/>
          <w:sz w:val="36"/>
          <w:szCs w:val="36"/>
        </w:rPr>
        <w:t>Výukové texty</w:t>
      </w: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ind w:left="1560" w:hanging="1560"/>
        <w:rPr>
          <w:rFonts w:ascii="Times New Roman" w:hAnsi="Times New Roman"/>
          <w:sz w:val="24"/>
          <w:szCs w:val="24"/>
        </w:rPr>
      </w:pPr>
    </w:p>
    <w:p w:rsidR="00F874F9" w:rsidRDefault="00F874F9" w:rsidP="00FC6014">
      <w:pPr>
        <w:spacing w:before="120" w:after="0"/>
        <w:rPr>
          <w:rFonts w:ascii="Times New Roman" w:hAnsi="Times New Roman"/>
          <w:sz w:val="24"/>
          <w:szCs w:val="24"/>
        </w:rPr>
      </w:pPr>
    </w:p>
    <w:p w:rsidR="00F874F9" w:rsidRPr="00FD68DA" w:rsidRDefault="00F874F9" w:rsidP="00FC6014">
      <w:pPr>
        <w:spacing w:before="120" w:after="0"/>
        <w:rPr>
          <w:rFonts w:ascii="Times New Roman" w:hAnsi="Times New Roman"/>
          <w:b/>
          <w:sz w:val="24"/>
          <w:szCs w:val="24"/>
        </w:rPr>
      </w:pPr>
      <w:r w:rsidRPr="00FD68DA">
        <w:rPr>
          <w:rFonts w:ascii="Times New Roman" w:hAnsi="Times New Roman"/>
          <w:b/>
          <w:sz w:val="24"/>
          <w:szCs w:val="24"/>
        </w:rPr>
        <w:t xml:space="preserve">Autor: Mgr. Vendula Baarová, Ing. </w:t>
      </w:r>
      <w:smartTag w:uri="urn:schemas-microsoft-com:office:smarttags" w:element="PersonName">
        <w:smartTagPr>
          <w:attr w:name="ProductID" w:val="Stanislav Tich�"/>
        </w:smartTagPr>
        <w:r w:rsidRPr="00FD68DA">
          <w:rPr>
            <w:rFonts w:ascii="Times New Roman" w:hAnsi="Times New Roman"/>
            <w:b/>
            <w:sz w:val="24"/>
            <w:szCs w:val="24"/>
          </w:rPr>
          <w:t>Stanislav Tichý</w:t>
        </w:r>
      </w:smartTag>
    </w:p>
    <w:p w:rsidR="00F874F9" w:rsidRPr="00FD68DA" w:rsidRDefault="00F874F9" w:rsidP="00FC6014">
      <w:pPr>
        <w:spacing w:before="120" w:after="0"/>
        <w:rPr>
          <w:rFonts w:ascii="Times New Roman" w:hAnsi="Times New Roman"/>
          <w:b/>
          <w:sz w:val="24"/>
          <w:szCs w:val="24"/>
        </w:rPr>
      </w:pPr>
    </w:p>
    <w:p w:rsidR="00F874F9" w:rsidRPr="00FD68DA" w:rsidRDefault="00F874F9" w:rsidP="00FC6014">
      <w:pPr>
        <w:spacing w:before="120" w:after="0"/>
        <w:rPr>
          <w:rFonts w:ascii="Times New Roman" w:hAnsi="Times New Roman"/>
          <w:b/>
          <w:sz w:val="24"/>
          <w:szCs w:val="24"/>
        </w:rPr>
      </w:pPr>
      <w:r w:rsidRPr="00FD68DA">
        <w:rPr>
          <w:rFonts w:ascii="Times New Roman" w:hAnsi="Times New Roman"/>
          <w:b/>
          <w:sz w:val="24"/>
          <w:szCs w:val="24"/>
        </w:rPr>
        <w:t>Recenzent: Mgr. Galina Biskupová</w:t>
      </w:r>
    </w:p>
    <w:p w:rsidR="00F874F9" w:rsidRPr="00497B20" w:rsidRDefault="00F874F9" w:rsidP="00FC6014">
      <w:pPr>
        <w:spacing w:before="120" w:after="0"/>
        <w:rPr>
          <w:rFonts w:ascii="Times New Roman" w:hAnsi="Times New Roman"/>
          <w:b/>
          <w:sz w:val="24"/>
          <w:szCs w:val="24"/>
        </w:rPr>
      </w:pPr>
    </w:p>
    <w:p w:rsidR="00F874F9" w:rsidRDefault="00F874F9" w:rsidP="00FC6014">
      <w:pPr>
        <w:spacing w:before="120" w:after="0"/>
        <w:jc w:val="center"/>
        <w:rPr>
          <w:rFonts w:ascii="Times New Roman" w:hAnsi="Times New Roman"/>
          <w:b/>
          <w:sz w:val="28"/>
          <w:szCs w:val="28"/>
        </w:rPr>
        <w:sectPr w:rsidR="00F874F9" w:rsidSect="00C21C87">
          <w:headerReference w:type="default" r:id="rId8"/>
          <w:footerReference w:type="default" r:id="rId9"/>
          <w:pgSz w:w="11906" w:h="16838"/>
          <w:pgMar w:top="1417" w:right="1417" w:bottom="1417" w:left="1417" w:header="708" w:footer="680" w:gutter="0"/>
          <w:cols w:space="708"/>
          <w:titlePg/>
          <w:docGrid w:linePitch="360"/>
        </w:sectPr>
      </w:pPr>
      <w:r>
        <w:rPr>
          <w:rFonts w:ascii="Times New Roman" w:hAnsi="Times New Roman"/>
          <w:b/>
          <w:sz w:val="28"/>
          <w:szCs w:val="28"/>
        </w:rPr>
        <w:t>2012</w:t>
      </w:r>
    </w:p>
    <w:p w:rsidR="00F874F9" w:rsidRDefault="00F874F9" w:rsidP="00FC6014">
      <w:pPr>
        <w:spacing w:before="120" w:after="0"/>
      </w:pPr>
    </w:p>
    <w:p w:rsidR="00F874F9" w:rsidRPr="00425960" w:rsidRDefault="00F874F9" w:rsidP="00FC6014">
      <w:pPr>
        <w:pStyle w:val="Styl1"/>
        <w:numPr>
          <w:ilvl w:val="0"/>
          <w:numId w:val="0"/>
        </w:numPr>
        <w:spacing w:before="120" w:after="0"/>
        <w:ind w:left="360" w:hanging="360"/>
        <w:rPr>
          <w:b/>
        </w:rPr>
      </w:pPr>
      <w:r w:rsidRPr="00425960">
        <w:rPr>
          <w:b/>
        </w:rPr>
        <w:t>Anotace</w:t>
      </w:r>
    </w:p>
    <w:p w:rsidR="00F874F9" w:rsidRDefault="00F874F9" w:rsidP="00425960">
      <w:pPr>
        <w:pStyle w:val="Styl1"/>
        <w:numPr>
          <w:ilvl w:val="0"/>
          <w:numId w:val="0"/>
        </w:numPr>
        <w:spacing w:before="120" w:after="0" w:line="360" w:lineRule="auto"/>
        <w:jc w:val="both"/>
      </w:pPr>
    </w:p>
    <w:p w:rsidR="00F874F9" w:rsidRDefault="00F874F9" w:rsidP="00425960">
      <w:pPr>
        <w:pStyle w:val="Styl1"/>
        <w:numPr>
          <w:ilvl w:val="0"/>
          <w:numId w:val="0"/>
        </w:numPr>
        <w:spacing w:before="120" w:after="0" w:line="360" w:lineRule="auto"/>
        <w:jc w:val="both"/>
        <w:rPr>
          <w:sz w:val="24"/>
          <w:szCs w:val="24"/>
        </w:rPr>
      </w:pPr>
      <w:r>
        <w:rPr>
          <w:sz w:val="24"/>
          <w:szCs w:val="24"/>
        </w:rPr>
        <w:t>Studijní materiál je souborem poznatků o půdě a monitorování půd v ČR pro studenty SOŠ. Studijní materiál slouží jako podklad pro studenty k přípravě do teoretické výuky odborných předmětů oborů Agropodnikání (Pěstování rostlin) či Ekologie a biologie (Geologie, Monitoring a ekologické analýzy). Rovněž slouží studentům jako podklad pro laboratorní cvičení a pro projektové dny (rozbor půdy).</w:t>
      </w:r>
    </w:p>
    <w:p w:rsidR="00F874F9" w:rsidRPr="00564618" w:rsidRDefault="00F874F9" w:rsidP="00FC6014">
      <w:pPr>
        <w:pStyle w:val="Styl1"/>
        <w:numPr>
          <w:ilvl w:val="0"/>
          <w:numId w:val="0"/>
        </w:numPr>
        <w:spacing w:before="120" w:after="0"/>
        <w:ind w:left="360" w:hanging="360"/>
        <w:rPr>
          <w:sz w:val="24"/>
          <w:szCs w:val="24"/>
        </w:rPr>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Default="00F874F9" w:rsidP="00FC6014">
      <w:pPr>
        <w:pStyle w:val="Styl1"/>
        <w:pageBreakBefore/>
        <w:numPr>
          <w:ilvl w:val="0"/>
          <w:numId w:val="0"/>
        </w:numPr>
        <w:spacing w:before="120" w:after="0"/>
        <w:ind w:left="357" w:hanging="357"/>
      </w:pPr>
      <w:r w:rsidRPr="00425960">
        <w:rPr>
          <w:b/>
        </w:rPr>
        <w:t>Obsah</w:t>
      </w:r>
      <w:r w:rsidRPr="00D61DAF">
        <w:t>:</w:t>
      </w:r>
    </w:p>
    <w:p w:rsidR="00F874F9" w:rsidRPr="000A6CB0" w:rsidRDefault="00F874F9">
      <w:pPr>
        <w:pStyle w:val="TOC1"/>
        <w:tabs>
          <w:tab w:val="left" w:pos="440"/>
          <w:tab w:val="right" w:leader="dot" w:pos="9062"/>
        </w:tabs>
        <w:rPr>
          <w:rFonts w:ascii="Times New Roman" w:hAnsi="Times New Roman"/>
          <w:noProof/>
          <w:lang w:eastAsia="cs-CZ"/>
        </w:rPr>
      </w:pPr>
      <w:r w:rsidRPr="000A6CB0">
        <w:rPr>
          <w:rFonts w:ascii="Times New Roman" w:hAnsi="Times New Roman"/>
        </w:rPr>
        <w:fldChar w:fldCharType="begin"/>
      </w:r>
      <w:r w:rsidRPr="000A6CB0">
        <w:rPr>
          <w:rFonts w:ascii="Times New Roman" w:hAnsi="Times New Roman"/>
        </w:rPr>
        <w:instrText xml:space="preserve"> TOC \o "1-4" \h \z \u </w:instrText>
      </w:r>
      <w:r w:rsidRPr="000A6CB0">
        <w:rPr>
          <w:rFonts w:ascii="Times New Roman" w:hAnsi="Times New Roman"/>
        </w:rPr>
        <w:fldChar w:fldCharType="separate"/>
      </w:r>
      <w:hyperlink w:anchor="_Toc332468325" w:history="1">
        <w:r w:rsidRPr="000A6CB0">
          <w:rPr>
            <w:rStyle w:val="Hyperlink"/>
            <w:rFonts w:ascii="Times New Roman" w:hAnsi="Times New Roman"/>
            <w:noProof/>
          </w:rPr>
          <w:t>1</w:t>
        </w:r>
        <w:r w:rsidRPr="000A6CB0">
          <w:rPr>
            <w:rFonts w:ascii="Times New Roman" w:hAnsi="Times New Roman"/>
            <w:noProof/>
            <w:lang w:eastAsia="cs-CZ"/>
          </w:rPr>
          <w:tab/>
        </w:r>
        <w:r w:rsidRPr="000A6CB0">
          <w:rPr>
            <w:rStyle w:val="Hyperlink"/>
            <w:rFonts w:ascii="Times New Roman" w:hAnsi="Times New Roman"/>
            <w:noProof/>
          </w:rPr>
          <w:t>Půda</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_Toc332468325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26" w:history="1">
        <w:r w:rsidRPr="000A6CB0">
          <w:rPr>
            <w:rStyle w:val="Hyperlink"/>
            <w:rFonts w:ascii="Times New Roman" w:hAnsi="Times New Roman"/>
            <w:noProof/>
            <w:snapToGrid w:val="0"/>
            <w:w w:val="0"/>
          </w:rPr>
          <w:t>1.1</w:t>
        </w:r>
        <w:r w:rsidRPr="000A6CB0">
          <w:rPr>
            <w:rFonts w:ascii="Times New Roman" w:hAnsi="Times New Roman"/>
            <w:noProof/>
            <w:lang w:eastAsia="cs-CZ"/>
          </w:rPr>
          <w:tab/>
        </w:r>
        <w:r w:rsidRPr="000A6CB0">
          <w:rPr>
            <w:rStyle w:val="Hyperlink"/>
            <w:rFonts w:ascii="Times New Roman" w:hAnsi="Times New Roman"/>
            <w:noProof/>
          </w:rPr>
          <w:t>Charakteristika a význam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_Toc332468326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27" w:history="1">
        <w:r w:rsidRPr="000A6CB0">
          <w:rPr>
            <w:rStyle w:val="Hyperlink"/>
            <w:rFonts w:ascii="Times New Roman" w:hAnsi="Times New Roman"/>
            <w:noProof/>
            <w:snapToGrid w:val="0"/>
            <w:w w:val="0"/>
          </w:rPr>
          <w:t>1.2</w:t>
        </w:r>
        <w:r w:rsidRPr="000A6CB0">
          <w:rPr>
            <w:rFonts w:ascii="Times New Roman" w:hAnsi="Times New Roman"/>
            <w:noProof/>
            <w:lang w:eastAsia="cs-CZ"/>
          </w:rPr>
          <w:tab/>
        </w:r>
        <w:r w:rsidRPr="000A6CB0">
          <w:rPr>
            <w:rStyle w:val="Hyperlink"/>
            <w:rFonts w:ascii="Times New Roman" w:hAnsi="Times New Roman"/>
            <w:noProof/>
          </w:rPr>
          <w:t>Vznik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_Toc332468327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28" w:history="1">
        <w:r w:rsidRPr="000A6CB0">
          <w:rPr>
            <w:rStyle w:val="Hyperlink"/>
            <w:rFonts w:ascii="Times New Roman" w:hAnsi="Times New Roman"/>
            <w:noProof/>
            <w:snapToGrid w:val="0"/>
            <w:w w:val="0"/>
          </w:rPr>
          <w:t>1.2.1</w:t>
        </w:r>
        <w:r w:rsidRPr="000A6CB0">
          <w:rPr>
            <w:rFonts w:ascii="Times New Roman" w:hAnsi="Times New Roman"/>
            <w:noProof/>
            <w:lang w:eastAsia="cs-CZ"/>
          </w:rPr>
          <w:tab/>
        </w:r>
        <w:r w:rsidRPr="000A6CB0">
          <w:rPr>
            <w:rStyle w:val="Hyperlink"/>
            <w:rFonts w:ascii="Times New Roman" w:hAnsi="Times New Roman"/>
            <w:noProof/>
          </w:rPr>
          <w:t>Zvětrávání</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_Toc332468328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29" w:history="1">
        <w:r w:rsidRPr="000A6CB0">
          <w:rPr>
            <w:rStyle w:val="Hyperlink"/>
            <w:rFonts w:ascii="Times New Roman" w:hAnsi="Times New Roman"/>
            <w:noProof/>
            <w:snapToGrid w:val="0"/>
            <w:w w:val="0"/>
          </w:rPr>
          <w:t>1.2.2</w:t>
        </w:r>
        <w:r w:rsidRPr="000A6CB0">
          <w:rPr>
            <w:rFonts w:ascii="Times New Roman" w:hAnsi="Times New Roman"/>
            <w:noProof/>
            <w:lang w:eastAsia="cs-CZ"/>
          </w:rPr>
          <w:tab/>
        </w:r>
        <w:r w:rsidRPr="000A6CB0">
          <w:rPr>
            <w:rStyle w:val="Hyperlink"/>
            <w:rFonts w:ascii="Times New Roman" w:hAnsi="Times New Roman"/>
            <w:noProof/>
          </w:rPr>
          <w:t>Půdotvorný proces</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_Toc332468329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30" w:history="1">
        <w:r w:rsidRPr="000A6CB0">
          <w:rPr>
            <w:rStyle w:val="Hyperlink"/>
            <w:rFonts w:ascii="Times New Roman" w:hAnsi="Times New Roman"/>
            <w:noProof/>
            <w:snapToGrid w:val="0"/>
            <w:w w:val="0"/>
          </w:rPr>
          <w:t>1.3</w:t>
        </w:r>
        <w:r w:rsidRPr="000A6CB0">
          <w:rPr>
            <w:rFonts w:ascii="Times New Roman" w:hAnsi="Times New Roman"/>
            <w:noProof/>
            <w:lang w:eastAsia="cs-CZ"/>
          </w:rPr>
          <w:tab/>
        </w:r>
        <w:r w:rsidRPr="000A6CB0">
          <w:rPr>
            <w:rStyle w:val="Hyperlink"/>
            <w:rFonts w:ascii="Times New Roman" w:hAnsi="Times New Roman"/>
            <w:noProof/>
          </w:rPr>
          <w:t>Složení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1" w:history="1">
        <w:r w:rsidRPr="000A6CB0">
          <w:rPr>
            <w:rStyle w:val="Hyperlink"/>
            <w:rFonts w:ascii="Times New Roman" w:hAnsi="Times New Roman"/>
            <w:noProof/>
            <w:snapToGrid w:val="0"/>
            <w:w w:val="0"/>
          </w:rPr>
          <w:t>1.3.1</w:t>
        </w:r>
        <w:r w:rsidRPr="000A6CB0">
          <w:rPr>
            <w:rFonts w:ascii="Times New Roman" w:hAnsi="Times New Roman"/>
            <w:noProof/>
            <w:lang w:eastAsia="cs-CZ"/>
          </w:rPr>
          <w:tab/>
        </w:r>
        <w:r w:rsidRPr="000A6CB0">
          <w:rPr>
            <w:rStyle w:val="Hyperlink"/>
            <w:rFonts w:ascii="Times New Roman" w:hAnsi="Times New Roman"/>
            <w:noProof/>
          </w:rPr>
          <w:t>Pevné látky minerální (anorganické)</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2" w:history="1">
        <w:r w:rsidRPr="000A6CB0">
          <w:rPr>
            <w:rStyle w:val="Hyperlink"/>
            <w:rFonts w:ascii="Times New Roman" w:hAnsi="Times New Roman"/>
            <w:noProof/>
            <w:snapToGrid w:val="0"/>
            <w:w w:val="0"/>
          </w:rPr>
          <w:t>1.3.2</w:t>
        </w:r>
        <w:r w:rsidRPr="000A6CB0">
          <w:rPr>
            <w:rFonts w:ascii="Times New Roman" w:hAnsi="Times New Roman"/>
            <w:noProof/>
            <w:lang w:eastAsia="cs-CZ"/>
          </w:rPr>
          <w:tab/>
        </w:r>
        <w:r w:rsidRPr="000A6CB0">
          <w:rPr>
            <w:rStyle w:val="Hyperlink"/>
            <w:rFonts w:ascii="Times New Roman" w:hAnsi="Times New Roman"/>
            <w:noProof/>
          </w:rPr>
          <w:t>Organický podíl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_Toc332468332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3" w:history="1">
        <w:r w:rsidRPr="000A6CB0">
          <w:rPr>
            <w:rStyle w:val="Hyperlink"/>
            <w:rFonts w:ascii="Times New Roman" w:hAnsi="Times New Roman"/>
            <w:noProof/>
            <w:snapToGrid w:val="0"/>
            <w:w w:val="0"/>
          </w:rPr>
          <w:t>1.3.3</w:t>
        </w:r>
        <w:r w:rsidRPr="000A6CB0">
          <w:rPr>
            <w:rFonts w:ascii="Times New Roman" w:hAnsi="Times New Roman"/>
            <w:noProof/>
            <w:lang w:eastAsia="cs-CZ"/>
          </w:rPr>
          <w:tab/>
        </w:r>
        <w:r w:rsidRPr="000A6CB0">
          <w:rPr>
            <w:rStyle w:val="Hyperlink"/>
            <w:rFonts w:ascii="Times New Roman" w:hAnsi="Times New Roman"/>
            <w:noProof/>
          </w:rPr>
          <w:t>Kapalná fáze – půdní voda</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_Toc332468333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4" w:history="1">
        <w:r w:rsidRPr="000A6CB0">
          <w:rPr>
            <w:rStyle w:val="Hyperlink"/>
            <w:rFonts w:ascii="Times New Roman" w:hAnsi="Times New Roman"/>
            <w:noProof/>
            <w:snapToGrid w:val="0"/>
            <w:w w:val="0"/>
          </w:rPr>
          <w:t>1.3.4</w:t>
        </w:r>
        <w:r w:rsidRPr="000A6CB0">
          <w:rPr>
            <w:rFonts w:ascii="Times New Roman" w:hAnsi="Times New Roman"/>
            <w:noProof/>
            <w:lang w:eastAsia="cs-CZ"/>
          </w:rPr>
          <w:tab/>
        </w:r>
        <w:r w:rsidRPr="000A6CB0">
          <w:rPr>
            <w:rStyle w:val="Hyperlink"/>
            <w:rFonts w:ascii="Times New Roman" w:hAnsi="Times New Roman"/>
            <w:noProof/>
          </w:rPr>
          <w:t>Plynná fáze – půdní vzduch</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_Toc332468334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1"/>
        <w:tabs>
          <w:tab w:val="left" w:pos="440"/>
          <w:tab w:val="right" w:leader="dot" w:pos="9062"/>
        </w:tabs>
        <w:rPr>
          <w:rFonts w:ascii="Times New Roman" w:hAnsi="Times New Roman"/>
          <w:noProof/>
          <w:lang w:eastAsia="cs-CZ"/>
        </w:rPr>
      </w:pPr>
      <w:hyperlink w:anchor="_Toc332468335" w:history="1">
        <w:r w:rsidRPr="000A6CB0">
          <w:rPr>
            <w:rStyle w:val="Hyperlink"/>
            <w:rFonts w:ascii="Times New Roman" w:hAnsi="Times New Roman"/>
            <w:noProof/>
          </w:rPr>
          <w:t>2</w:t>
        </w:r>
        <w:r w:rsidRPr="000A6CB0">
          <w:rPr>
            <w:rFonts w:ascii="Times New Roman" w:hAnsi="Times New Roman"/>
            <w:noProof/>
            <w:lang w:eastAsia="cs-CZ"/>
          </w:rPr>
          <w:tab/>
        </w:r>
        <w:r w:rsidRPr="000A6CB0">
          <w:rPr>
            <w:rStyle w:val="Hyperlink"/>
            <w:rFonts w:ascii="Times New Roman" w:hAnsi="Times New Roman"/>
            <w:noProof/>
          </w:rPr>
          <w:t>Vlastnosti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_Toc332468335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36" w:history="1">
        <w:r w:rsidRPr="000A6CB0">
          <w:rPr>
            <w:rStyle w:val="Hyperlink"/>
            <w:rFonts w:ascii="Times New Roman" w:hAnsi="Times New Roman"/>
            <w:noProof/>
            <w:snapToGrid w:val="0"/>
            <w:w w:val="0"/>
          </w:rPr>
          <w:t>2.1</w:t>
        </w:r>
        <w:r w:rsidRPr="000A6CB0">
          <w:rPr>
            <w:rFonts w:ascii="Times New Roman" w:hAnsi="Times New Roman"/>
            <w:noProof/>
            <w:lang w:eastAsia="cs-CZ"/>
          </w:rPr>
          <w:tab/>
        </w:r>
        <w:r w:rsidRPr="000A6CB0">
          <w:rPr>
            <w:rStyle w:val="Hyperlink"/>
            <w:rFonts w:ascii="Times New Roman" w:hAnsi="Times New Roman"/>
            <w:noProof/>
          </w:rPr>
          <w:t>Sorpční schopnost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7" w:history="1">
        <w:r w:rsidRPr="000A6CB0">
          <w:rPr>
            <w:rStyle w:val="Hyperlink"/>
            <w:rFonts w:ascii="Times New Roman" w:hAnsi="Times New Roman"/>
            <w:noProof/>
            <w:snapToGrid w:val="0"/>
            <w:w w:val="0"/>
          </w:rPr>
          <w:t>2.1.1</w:t>
        </w:r>
        <w:r w:rsidRPr="000A6CB0">
          <w:rPr>
            <w:rFonts w:ascii="Times New Roman" w:hAnsi="Times New Roman"/>
            <w:noProof/>
            <w:lang w:eastAsia="cs-CZ"/>
          </w:rPr>
          <w:tab/>
        </w:r>
        <w:r w:rsidRPr="000A6CB0">
          <w:rPr>
            <w:rStyle w:val="Hyperlink"/>
            <w:rFonts w:ascii="Times New Roman" w:hAnsi="Times New Roman"/>
            <w:noProof/>
          </w:rPr>
          <w:t>Mechanická sorpce</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_Toc332468337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8" w:history="1">
        <w:r w:rsidRPr="000A6CB0">
          <w:rPr>
            <w:rStyle w:val="Hyperlink"/>
            <w:rFonts w:ascii="Times New Roman" w:hAnsi="Times New Roman"/>
            <w:noProof/>
            <w:snapToGrid w:val="0"/>
            <w:w w:val="0"/>
          </w:rPr>
          <w:t>2.1.2</w:t>
        </w:r>
        <w:r w:rsidRPr="000A6CB0">
          <w:rPr>
            <w:rFonts w:ascii="Times New Roman" w:hAnsi="Times New Roman"/>
            <w:noProof/>
            <w:lang w:eastAsia="cs-CZ"/>
          </w:rPr>
          <w:tab/>
        </w:r>
        <w:r w:rsidRPr="000A6CB0">
          <w:rPr>
            <w:rStyle w:val="Hyperlink"/>
            <w:rFonts w:ascii="Times New Roman" w:hAnsi="Times New Roman"/>
            <w:noProof/>
          </w:rPr>
          <w:t>Fyzikální sorpce</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39" w:history="1">
        <w:r w:rsidRPr="000A6CB0">
          <w:rPr>
            <w:rStyle w:val="Hyperlink"/>
            <w:rFonts w:ascii="Times New Roman" w:hAnsi="Times New Roman"/>
            <w:noProof/>
            <w:snapToGrid w:val="0"/>
            <w:w w:val="0"/>
          </w:rPr>
          <w:t>2.1.3</w:t>
        </w:r>
        <w:r w:rsidRPr="000A6CB0">
          <w:rPr>
            <w:rFonts w:ascii="Times New Roman" w:hAnsi="Times New Roman"/>
            <w:noProof/>
            <w:lang w:eastAsia="cs-CZ"/>
          </w:rPr>
          <w:tab/>
        </w:r>
        <w:r w:rsidRPr="000A6CB0">
          <w:rPr>
            <w:rStyle w:val="Hyperlink"/>
            <w:rFonts w:ascii="Times New Roman" w:hAnsi="Times New Roman"/>
            <w:noProof/>
          </w:rPr>
          <w:t>Chemická sorpce</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_Toc332468339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40" w:history="1">
        <w:r w:rsidRPr="000A6CB0">
          <w:rPr>
            <w:rStyle w:val="Hyperlink"/>
            <w:rFonts w:ascii="Times New Roman" w:hAnsi="Times New Roman"/>
            <w:noProof/>
            <w:snapToGrid w:val="0"/>
            <w:w w:val="0"/>
          </w:rPr>
          <w:t>2.1.4</w:t>
        </w:r>
        <w:r w:rsidRPr="000A6CB0">
          <w:rPr>
            <w:rFonts w:ascii="Times New Roman" w:hAnsi="Times New Roman"/>
            <w:noProof/>
            <w:lang w:eastAsia="cs-CZ"/>
          </w:rPr>
          <w:tab/>
        </w:r>
        <w:r w:rsidRPr="000A6CB0">
          <w:rPr>
            <w:rStyle w:val="Hyperlink"/>
            <w:rFonts w:ascii="Times New Roman" w:hAnsi="Times New Roman"/>
            <w:noProof/>
          </w:rPr>
          <w:t>Biologická sorpce</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41" w:history="1">
        <w:r w:rsidRPr="000A6CB0">
          <w:rPr>
            <w:rStyle w:val="Hyperlink"/>
            <w:rFonts w:ascii="Times New Roman" w:hAnsi="Times New Roman"/>
            <w:noProof/>
            <w:snapToGrid w:val="0"/>
            <w:w w:val="0"/>
          </w:rPr>
          <w:t>2.1.5</w:t>
        </w:r>
        <w:r w:rsidRPr="000A6CB0">
          <w:rPr>
            <w:rFonts w:ascii="Times New Roman" w:hAnsi="Times New Roman"/>
            <w:noProof/>
            <w:lang w:eastAsia="cs-CZ"/>
          </w:rPr>
          <w:tab/>
        </w:r>
        <w:r w:rsidRPr="000A6CB0">
          <w:rPr>
            <w:rStyle w:val="Hyperlink"/>
            <w:rFonts w:ascii="Times New Roman" w:hAnsi="Times New Roman"/>
            <w:noProof/>
          </w:rPr>
          <w:t>Fyzikálně chemická sorpce</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44" w:history="1">
        <w:r w:rsidRPr="000A6CB0">
          <w:rPr>
            <w:rStyle w:val="Hyperlink"/>
            <w:rFonts w:ascii="Times New Roman" w:hAnsi="Times New Roman"/>
            <w:noProof/>
            <w:snapToGrid w:val="0"/>
            <w:w w:val="0"/>
          </w:rPr>
          <w:t>2.2</w:t>
        </w:r>
        <w:r w:rsidRPr="000A6CB0">
          <w:rPr>
            <w:rFonts w:ascii="Times New Roman" w:hAnsi="Times New Roman"/>
            <w:noProof/>
            <w:lang w:eastAsia="cs-CZ"/>
          </w:rPr>
          <w:tab/>
        </w:r>
        <w:r w:rsidRPr="000A6CB0">
          <w:rPr>
            <w:rStyle w:val="Hyperlink"/>
            <w:rFonts w:ascii="Times New Roman" w:hAnsi="Times New Roman"/>
            <w:noProof/>
          </w:rPr>
          <w:t>Reakce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_Toc332468344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45" w:history="1">
        <w:r w:rsidRPr="000A6CB0">
          <w:rPr>
            <w:rStyle w:val="Hyperlink"/>
            <w:rFonts w:ascii="Times New Roman" w:hAnsi="Times New Roman"/>
            <w:noProof/>
            <w:snapToGrid w:val="0"/>
            <w:w w:val="0"/>
          </w:rPr>
          <w:t>2.2.1</w:t>
        </w:r>
        <w:r w:rsidRPr="000A6CB0">
          <w:rPr>
            <w:rFonts w:ascii="Times New Roman" w:hAnsi="Times New Roman"/>
            <w:noProof/>
            <w:lang w:eastAsia="cs-CZ"/>
          </w:rPr>
          <w:tab/>
        </w:r>
        <w:r w:rsidRPr="000A6CB0">
          <w:rPr>
            <w:rStyle w:val="Hyperlink"/>
            <w:rFonts w:ascii="Times New Roman" w:hAnsi="Times New Roman"/>
            <w:noProof/>
          </w:rPr>
          <w:t>Význam reakce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_Toc332468345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46" w:history="1">
        <w:r w:rsidRPr="000A6CB0">
          <w:rPr>
            <w:rStyle w:val="Hyperlink"/>
            <w:rFonts w:ascii="Times New Roman" w:hAnsi="Times New Roman"/>
            <w:noProof/>
            <w:snapToGrid w:val="0"/>
            <w:w w:val="0"/>
          </w:rPr>
          <w:t>2.2.2</w:t>
        </w:r>
        <w:r w:rsidRPr="000A6CB0">
          <w:rPr>
            <w:rFonts w:ascii="Times New Roman" w:hAnsi="Times New Roman"/>
            <w:noProof/>
            <w:lang w:eastAsia="cs-CZ"/>
          </w:rPr>
          <w:tab/>
        </w:r>
        <w:r w:rsidRPr="000A6CB0">
          <w:rPr>
            <w:rStyle w:val="Hyperlink"/>
            <w:rFonts w:ascii="Times New Roman" w:hAnsi="Times New Roman"/>
            <w:noProof/>
          </w:rPr>
          <w:t>Snižování kyselé půdní reakce</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47" w:history="1">
        <w:r w:rsidRPr="000A6CB0">
          <w:rPr>
            <w:rStyle w:val="Hyperlink"/>
            <w:rFonts w:ascii="Times New Roman" w:hAnsi="Times New Roman"/>
            <w:noProof/>
            <w:snapToGrid w:val="0"/>
            <w:w w:val="0"/>
          </w:rPr>
          <w:t>2.2.3</w:t>
        </w:r>
        <w:r w:rsidRPr="000A6CB0">
          <w:rPr>
            <w:rFonts w:ascii="Times New Roman" w:hAnsi="Times New Roman"/>
            <w:noProof/>
            <w:lang w:eastAsia="cs-CZ"/>
          </w:rPr>
          <w:tab/>
        </w:r>
        <w:r w:rsidRPr="000A6CB0">
          <w:rPr>
            <w:rStyle w:val="Hyperlink"/>
            <w:rFonts w:ascii="Times New Roman" w:hAnsi="Times New Roman"/>
            <w:noProof/>
          </w:rPr>
          <w:t>Pufrovací schopnost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_Toc332468347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1"/>
        <w:tabs>
          <w:tab w:val="left" w:pos="440"/>
          <w:tab w:val="right" w:leader="dot" w:pos="9062"/>
        </w:tabs>
        <w:rPr>
          <w:rFonts w:ascii="Times New Roman" w:hAnsi="Times New Roman"/>
          <w:noProof/>
          <w:lang w:eastAsia="cs-CZ"/>
        </w:rPr>
      </w:pPr>
      <w:hyperlink w:anchor="_Toc332468348" w:history="1">
        <w:r w:rsidRPr="000A6CB0">
          <w:rPr>
            <w:rStyle w:val="Hyperlink"/>
            <w:rFonts w:ascii="Times New Roman" w:hAnsi="Times New Roman"/>
            <w:noProof/>
          </w:rPr>
          <w:t>3</w:t>
        </w:r>
        <w:r w:rsidRPr="000A6CB0">
          <w:rPr>
            <w:rFonts w:ascii="Times New Roman" w:hAnsi="Times New Roman"/>
            <w:noProof/>
            <w:lang w:eastAsia="cs-CZ"/>
          </w:rPr>
          <w:tab/>
        </w:r>
        <w:r w:rsidRPr="000A6CB0">
          <w:rPr>
            <w:rStyle w:val="Hyperlink"/>
            <w:rFonts w:ascii="Times New Roman" w:hAnsi="Times New Roman"/>
            <w:noProof/>
          </w:rPr>
          <w:t>Kontaminace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49" w:history="1">
        <w:r w:rsidRPr="000A6CB0">
          <w:rPr>
            <w:rStyle w:val="Hyperlink"/>
            <w:rFonts w:ascii="Times New Roman" w:hAnsi="Times New Roman"/>
            <w:noProof/>
            <w:snapToGrid w:val="0"/>
            <w:w w:val="0"/>
          </w:rPr>
          <w:t>3.1</w:t>
        </w:r>
        <w:r w:rsidRPr="000A6CB0">
          <w:rPr>
            <w:rFonts w:ascii="Times New Roman" w:hAnsi="Times New Roman"/>
            <w:noProof/>
            <w:lang w:eastAsia="cs-CZ"/>
          </w:rPr>
          <w:tab/>
        </w:r>
        <w:r w:rsidRPr="000A6CB0">
          <w:rPr>
            <w:rStyle w:val="Hyperlink"/>
            <w:rFonts w:ascii="Times New Roman" w:hAnsi="Times New Roman"/>
            <w:noProof/>
          </w:rPr>
          <w:t>Kontaminanty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_Toc332468349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50" w:history="1">
        <w:r w:rsidRPr="000A6CB0">
          <w:rPr>
            <w:rStyle w:val="Hyperlink"/>
            <w:rFonts w:ascii="Times New Roman" w:hAnsi="Times New Roman"/>
            <w:noProof/>
            <w:snapToGrid w:val="0"/>
            <w:w w:val="0"/>
          </w:rPr>
          <w:t>3.2</w:t>
        </w:r>
        <w:r w:rsidRPr="000A6CB0">
          <w:rPr>
            <w:rFonts w:ascii="Times New Roman" w:hAnsi="Times New Roman"/>
            <w:noProof/>
            <w:lang w:eastAsia="cs-CZ"/>
          </w:rPr>
          <w:tab/>
        </w:r>
        <w:r w:rsidRPr="000A6CB0">
          <w:rPr>
            <w:rStyle w:val="Hyperlink"/>
            <w:rFonts w:ascii="Times New Roman" w:hAnsi="Times New Roman"/>
            <w:noProof/>
          </w:rPr>
          <w:t>Těžké kovy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_Toc332468350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51" w:history="1">
        <w:r w:rsidRPr="000A6CB0">
          <w:rPr>
            <w:rStyle w:val="Hyperlink"/>
            <w:rFonts w:ascii="Times New Roman" w:hAnsi="Times New Roman"/>
            <w:noProof/>
            <w:snapToGrid w:val="0"/>
            <w:w w:val="0"/>
          </w:rPr>
          <w:t>3.2.1</w:t>
        </w:r>
        <w:r w:rsidRPr="000A6CB0">
          <w:rPr>
            <w:rFonts w:ascii="Times New Roman" w:hAnsi="Times New Roman"/>
            <w:noProof/>
            <w:lang w:eastAsia="cs-CZ"/>
          </w:rPr>
          <w:tab/>
        </w:r>
        <w:r w:rsidRPr="000A6CB0">
          <w:rPr>
            <w:rStyle w:val="Hyperlink"/>
            <w:rFonts w:ascii="Times New Roman" w:hAnsi="Times New Roman"/>
            <w:noProof/>
          </w:rPr>
          <w:t>Rizikové prvky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_Toc332468351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68" w:history="1">
        <w:r w:rsidRPr="000A6CB0">
          <w:rPr>
            <w:rStyle w:val="Hyperlink"/>
            <w:rFonts w:ascii="Times New Roman" w:hAnsi="Times New Roman"/>
            <w:noProof/>
            <w:snapToGrid w:val="0"/>
            <w:w w:val="0"/>
          </w:rPr>
          <w:t>3.3</w:t>
        </w:r>
        <w:r w:rsidRPr="000A6CB0">
          <w:rPr>
            <w:rFonts w:ascii="Times New Roman" w:hAnsi="Times New Roman"/>
            <w:noProof/>
            <w:lang w:eastAsia="cs-CZ"/>
          </w:rPr>
          <w:tab/>
        </w:r>
        <w:r w:rsidRPr="000A6CB0">
          <w:rPr>
            <w:rStyle w:val="Hyperlink"/>
            <w:rFonts w:ascii="Times New Roman" w:hAnsi="Times New Roman"/>
            <w:noProof/>
          </w:rPr>
          <w:t>Legislativa týkající se kontaminace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_Toc332468368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69" w:history="1">
        <w:r w:rsidRPr="000A6CB0">
          <w:rPr>
            <w:rStyle w:val="Hyperlink"/>
            <w:rFonts w:ascii="Times New Roman" w:hAnsi="Times New Roman"/>
            <w:noProof/>
            <w:snapToGrid w:val="0"/>
            <w:w w:val="0"/>
          </w:rPr>
          <w:t>3.4</w:t>
        </w:r>
        <w:r w:rsidRPr="000A6CB0">
          <w:rPr>
            <w:rFonts w:ascii="Times New Roman" w:hAnsi="Times New Roman"/>
            <w:noProof/>
            <w:lang w:eastAsia="cs-CZ"/>
          </w:rPr>
          <w:tab/>
        </w:r>
        <w:r w:rsidRPr="000A6CB0">
          <w:rPr>
            <w:rStyle w:val="Hyperlink"/>
            <w:rFonts w:ascii="Times New Roman" w:hAnsi="Times New Roman"/>
            <w:noProof/>
          </w:rPr>
          <w:t>Registr kontaminovaných ploch</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_Toc332468369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70" w:history="1">
        <w:r w:rsidRPr="000A6CB0">
          <w:rPr>
            <w:rStyle w:val="Hyperlink"/>
            <w:rFonts w:ascii="Times New Roman" w:hAnsi="Times New Roman"/>
            <w:noProof/>
            <w:snapToGrid w:val="0"/>
            <w:w w:val="0"/>
          </w:rPr>
          <w:t>3.4.1</w:t>
        </w:r>
        <w:r w:rsidRPr="000A6CB0">
          <w:rPr>
            <w:rFonts w:ascii="Times New Roman" w:hAnsi="Times New Roman"/>
            <w:noProof/>
            <w:lang w:eastAsia="cs-CZ"/>
          </w:rPr>
          <w:tab/>
        </w:r>
        <w:r w:rsidRPr="000A6CB0">
          <w:rPr>
            <w:rStyle w:val="Hyperlink"/>
            <w:rFonts w:ascii="Times New Roman" w:hAnsi="Times New Roman"/>
            <w:noProof/>
          </w:rPr>
          <w:t>Způsob odběru vzorků</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71" w:history="1">
        <w:r w:rsidRPr="000A6CB0">
          <w:rPr>
            <w:rStyle w:val="Hyperlink"/>
            <w:rFonts w:ascii="Times New Roman" w:hAnsi="Times New Roman"/>
            <w:noProof/>
            <w:snapToGrid w:val="0"/>
            <w:w w:val="0"/>
          </w:rPr>
          <w:t>3.4.2</w:t>
        </w:r>
        <w:r w:rsidRPr="000A6CB0">
          <w:rPr>
            <w:rFonts w:ascii="Times New Roman" w:hAnsi="Times New Roman"/>
            <w:noProof/>
            <w:lang w:eastAsia="cs-CZ"/>
          </w:rPr>
          <w:tab/>
        </w:r>
        <w:r w:rsidRPr="000A6CB0">
          <w:rPr>
            <w:rStyle w:val="Hyperlink"/>
            <w:rFonts w:ascii="Times New Roman" w:hAnsi="Times New Roman"/>
            <w:noProof/>
          </w:rPr>
          <w:t>Analýza vzorků</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72" w:history="1">
        <w:r w:rsidRPr="000A6CB0">
          <w:rPr>
            <w:rStyle w:val="Hyperlink"/>
            <w:rFonts w:ascii="Times New Roman" w:hAnsi="Times New Roman"/>
            <w:noProof/>
            <w:snapToGrid w:val="0"/>
            <w:w w:val="0"/>
          </w:rPr>
          <w:t>3.4.3</w:t>
        </w:r>
        <w:r w:rsidRPr="000A6CB0">
          <w:rPr>
            <w:rFonts w:ascii="Times New Roman" w:hAnsi="Times New Roman"/>
            <w:noProof/>
            <w:lang w:eastAsia="cs-CZ"/>
          </w:rPr>
          <w:tab/>
        </w:r>
        <w:r w:rsidRPr="000A6CB0">
          <w:rPr>
            <w:rStyle w:val="Hyperlink"/>
            <w:rFonts w:ascii="Times New Roman" w:hAnsi="Times New Roman"/>
            <w:noProof/>
          </w:rPr>
          <w:t>Výsledky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_Toc332468372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73" w:history="1">
        <w:r w:rsidRPr="000A6CB0">
          <w:rPr>
            <w:rStyle w:val="Hyperlink"/>
            <w:rFonts w:ascii="Times New Roman" w:hAnsi="Times New Roman"/>
            <w:noProof/>
            <w:snapToGrid w:val="0"/>
            <w:w w:val="0"/>
          </w:rPr>
          <w:t>3.4.4</w:t>
        </w:r>
        <w:r w:rsidRPr="000A6CB0">
          <w:rPr>
            <w:rFonts w:ascii="Times New Roman" w:hAnsi="Times New Roman"/>
            <w:noProof/>
            <w:lang w:eastAsia="cs-CZ"/>
          </w:rPr>
          <w:tab/>
        </w:r>
        <w:r w:rsidRPr="000A6CB0">
          <w:rPr>
            <w:rStyle w:val="Hyperlink"/>
            <w:rFonts w:ascii="Times New Roman" w:hAnsi="Times New Roman"/>
            <w:noProof/>
          </w:rPr>
          <w:t>Cíle registru kontaminovaných ploch</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_Toc332468373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1"/>
        <w:tabs>
          <w:tab w:val="left" w:pos="440"/>
          <w:tab w:val="right" w:leader="dot" w:pos="9062"/>
        </w:tabs>
        <w:rPr>
          <w:rFonts w:ascii="Times New Roman" w:hAnsi="Times New Roman"/>
          <w:noProof/>
          <w:lang w:eastAsia="cs-CZ"/>
        </w:rPr>
      </w:pPr>
      <w:hyperlink w:anchor="_Toc332468377" w:history="1">
        <w:r w:rsidRPr="000A6CB0">
          <w:rPr>
            <w:rStyle w:val="Hyperlink"/>
            <w:rFonts w:ascii="Times New Roman" w:hAnsi="Times New Roman"/>
            <w:noProof/>
          </w:rPr>
          <w:t>4</w:t>
        </w:r>
        <w:r w:rsidRPr="000A6CB0">
          <w:rPr>
            <w:rFonts w:ascii="Times New Roman" w:hAnsi="Times New Roman"/>
            <w:noProof/>
            <w:lang w:eastAsia="cs-CZ"/>
          </w:rPr>
          <w:tab/>
        </w:r>
        <w:r w:rsidRPr="000A6CB0">
          <w:rPr>
            <w:rStyle w:val="Hyperlink"/>
            <w:rFonts w:ascii="Times New Roman" w:hAnsi="Times New Roman"/>
            <w:noProof/>
          </w:rPr>
          <w:t>Legislativa týkající se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_Toc332468377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78" w:history="1">
        <w:r w:rsidRPr="000A6CB0">
          <w:rPr>
            <w:rStyle w:val="Hyperlink"/>
            <w:rFonts w:ascii="Times New Roman" w:hAnsi="Times New Roman"/>
            <w:noProof/>
            <w:snapToGrid w:val="0"/>
            <w:w w:val="0"/>
          </w:rPr>
          <w:t>4.1</w:t>
        </w:r>
        <w:r w:rsidRPr="000A6CB0">
          <w:rPr>
            <w:rFonts w:ascii="Times New Roman" w:hAnsi="Times New Roman"/>
            <w:noProof/>
            <w:lang w:eastAsia="cs-CZ"/>
          </w:rPr>
          <w:tab/>
        </w:r>
        <w:r w:rsidRPr="000A6CB0">
          <w:rPr>
            <w:rStyle w:val="Hyperlink"/>
            <w:rFonts w:ascii="Times New Roman" w:hAnsi="Times New Roman"/>
            <w:noProof/>
          </w:rPr>
          <w:t>Přehled právních předpisů týkajících se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79" w:history="1">
        <w:r w:rsidRPr="000A6CB0">
          <w:rPr>
            <w:rStyle w:val="Hyperlink"/>
            <w:rFonts w:ascii="Times New Roman" w:hAnsi="Times New Roman"/>
            <w:noProof/>
            <w:snapToGrid w:val="0"/>
            <w:w w:val="0"/>
          </w:rPr>
          <w:t>4.1.1</w:t>
        </w:r>
        <w:r w:rsidRPr="000A6CB0">
          <w:rPr>
            <w:rFonts w:ascii="Times New Roman" w:hAnsi="Times New Roman"/>
            <w:noProof/>
            <w:lang w:eastAsia="cs-CZ"/>
          </w:rPr>
          <w:tab/>
        </w:r>
        <w:r w:rsidRPr="000A6CB0">
          <w:rPr>
            <w:rStyle w:val="Hyperlink"/>
            <w:rFonts w:ascii="Times New Roman" w:hAnsi="Times New Roman"/>
            <w:noProof/>
          </w:rPr>
          <w:t>Zákon o ochraně zemědělského půdního fondu</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_Toc332468379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80" w:history="1">
        <w:r w:rsidRPr="000A6CB0">
          <w:rPr>
            <w:rStyle w:val="Hyperlink"/>
            <w:rFonts w:ascii="Times New Roman" w:hAnsi="Times New Roman"/>
            <w:noProof/>
            <w:snapToGrid w:val="0"/>
            <w:w w:val="0"/>
          </w:rPr>
          <w:t>4.1.2</w:t>
        </w:r>
        <w:r w:rsidRPr="000A6CB0">
          <w:rPr>
            <w:rFonts w:ascii="Times New Roman" w:hAnsi="Times New Roman"/>
            <w:noProof/>
            <w:lang w:eastAsia="cs-CZ"/>
          </w:rPr>
          <w:tab/>
        </w:r>
        <w:r w:rsidRPr="000A6CB0">
          <w:rPr>
            <w:rStyle w:val="Hyperlink"/>
            <w:rFonts w:ascii="Times New Roman" w:hAnsi="Times New Roman"/>
            <w:noProof/>
          </w:rPr>
          <w:t>Zákon</w:t>
        </w:r>
        <w:r w:rsidRPr="000A6CB0">
          <w:rPr>
            <w:rStyle w:val="Hyperlink"/>
            <w:rFonts w:ascii="Times New Roman" w:hAnsi="Times New Roman"/>
            <w:noProof/>
            <w:shd w:val="clear" w:color="auto" w:fill="FFFFFF"/>
          </w:rPr>
          <w:t xml:space="preserve"> o Ústředním kontrolním a zkušebním ústavu zemědělském</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82" w:history="1">
        <w:r w:rsidRPr="000A6CB0">
          <w:rPr>
            <w:rStyle w:val="Hyperlink"/>
            <w:rFonts w:ascii="Times New Roman" w:hAnsi="Times New Roman"/>
            <w:noProof/>
            <w:snapToGrid w:val="0"/>
            <w:w w:val="0"/>
          </w:rPr>
          <w:t>4.1.3</w:t>
        </w:r>
        <w:r w:rsidRPr="000A6CB0">
          <w:rPr>
            <w:rFonts w:ascii="Times New Roman" w:hAnsi="Times New Roman"/>
            <w:noProof/>
            <w:lang w:eastAsia="cs-CZ"/>
          </w:rPr>
          <w:tab/>
        </w:r>
        <w:r w:rsidRPr="000A6CB0">
          <w:rPr>
            <w:rStyle w:val="Hyperlink"/>
            <w:rFonts w:ascii="Times New Roman" w:hAnsi="Times New Roman"/>
            <w:noProof/>
          </w:rPr>
          <w:t>Zákon o hnojivech</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_Toc332468382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84" w:history="1">
        <w:r w:rsidRPr="000A6CB0">
          <w:rPr>
            <w:rStyle w:val="Hyperlink"/>
            <w:rFonts w:ascii="Times New Roman" w:hAnsi="Times New Roman"/>
            <w:noProof/>
            <w:snapToGrid w:val="0"/>
            <w:w w:val="0"/>
          </w:rPr>
          <w:t>4.1.4</w:t>
        </w:r>
        <w:r w:rsidRPr="000A6CB0">
          <w:rPr>
            <w:rFonts w:ascii="Times New Roman" w:hAnsi="Times New Roman"/>
            <w:noProof/>
            <w:lang w:eastAsia="cs-CZ"/>
          </w:rPr>
          <w:tab/>
        </w:r>
        <w:r w:rsidRPr="000A6CB0">
          <w:rPr>
            <w:rStyle w:val="Hyperlink"/>
            <w:rFonts w:ascii="Times New Roman" w:hAnsi="Times New Roman"/>
            <w:noProof/>
            <w:shd w:val="clear" w:color="auto" w:fill="FFFFFF"/>
          </w:rPr>
          <w:t>Vyhláška o agrochemickém zkoušení zemědělských půd a zjišťování půdních vlastností lesních pozemků</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_Toc332468384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86" w:history="1">
        <w:r w:rsidRPr="000A6CB0">
          <w:rPr>
            <w:rStyle w:val="Hyperlink"/>
            <w:rFonts w:ascii="Times New Roman" w:hAnsi="Times New Roman"/>
            <w:noProof/>
            <w:snapToGrid w:val="0"/>
            <w:w w:val="0"/>
          </w:rPr>
          <w:t>4.2</w:t>
        </w:r>
        <w:r w:rsidRPr="000A6CB0">
          <w:rPr>
            <w:rFonts w:ascii="Times New Roman" w:hAnsi="Times New Roman"/>
            <w:noProof/>
            <w:lang w:eastAsia="cs-CZ"/>
          </w:rPr>
          <w:tab/>
        </w:r>
        <w:r w:rsidRPr="000A6CB0">
          <w:rPr>
            <w:rStyle w:val="Hyperlink"/>
            <w:rFonts w:ascii="Times New Roman" w:hAnsi="Times New Roman"/>
            <w:noProof/>
          </w:rPr>
          <w:t>Systém kompetencí v ochraně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1"/>
        <w:tabs>
          <w:tab w:val="left" w:pos="440"/>
          <w:tab w:val="right" w:leader="dot" w:pos="9062"/>
        </w:tabs>
        <w:rPr>
          <w:rFonts w:ascii="Times New Roman" w:hAnsi="Times New Roman"/>
          <w:noProof/>
          <w:lang w:eastAsia="cs-CZ"/>
        </w:rPr>
      </w:pPr>
      <w:hyperlink w:anchor="_Toc332468387" w:history="1">
        <w:r w:rsidRPr="000A6CB0">
          <w:rPr>
            <w:rStyle w:val="Hyperlink"/>
            <w:rFonts w:ascii="Times New Roman" w:hAnsi="Times New Roman"/>
            <w:noProof/>
          </w:rPr>
          <w:t>5</w:t>
        </w:r>
        <w:r w:rsidRPr="000A6CB0">
          <w:rPr>
            <w:rFonts w:ascii="Times New Roman" w:hAnsi="Times New Roman"/>
            <w:noProof/>
            <w:lang w:eastAsia="cs-CZ"/>
          </w:rPr>
          <w:tab/>
        </w:r>
        <w:r w:rsidRPr="000A6CB0">
          <w:rPr>
            <w:rStyle w:val="Hyperlink"/>
            <w:rFonts w:ascii="Times New Roman" w:hAnsi="Times New Roman"/>
            <w:noProof/>
          </w:rPr>
          <w:t>Monitoring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_Toc332468387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88" w:history="1">
        <w:r w:rsidRPr="000A6CB0">
          <w:rPr>
            <w:rStyle w:val="Hyperlink"/>
            <w:rFonts w:ascii="Times New Roman" w:hAnsi="Times New Roman"/>
            <w:noProof/>
            <w:snapToGrid w:val="0"/>
            <w:w w:val="0"/>
          </w:rPr>
          <w:t>5.1</w:t>
        </w:r>
        <w:r w:rsidRPr="000A6CB0">
          <w:rPr>
            <w:rFonts w:ascii="Times New Roman" w:hAnsi="Times New Roman"/>
            <w:noProof/>
            <w:lang w:eastAsia="cs-CZ"/>
          </w:rPr>
          <w:tab/>
        </w:r>
        <w:r w:rsidRPr="000A6CB0">
          <w:rPr>
            <w:rStyle w:val="Hyperlink"/>
            <w:rFonts w:ascii="Times New Roman" w:hAnsi="Times New Roman"/>
            <w:noProof/>
            <w:shd w:val="clear" w:color="auto" w:fill="FFFFFF"/>
          </w:rPr>
          <w:t>Bazální monitoring zemědělských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89" w:history="1">
        <w:r w:rsidRPr="000A6CB0">
          <w:rPr>
            <w:rStyle w:val="Hyperlink"/>
            <w:rFonts w:ascii="Times New Roman" w:hAnsi="Times New Roman"/>
            <w:noProof/>
            <w:snapToGrid w:val="0"/>
            <w:w w:val="0"/>
          </w:rPr>
          <w:t>5.2</w:t>
        </w:r>
        <w:r w:rsidRPr="000A6CB0">
          <w:rPr>
            <w:rFonts w:ascii="Times New Roman" w:hAnsi="Times New Roman"/>
            <w:noProof/>
            <w:lang w:eastAsia="cs-CZ"/>
          </w:rPr>
          <w:tab/>
        </w:r>
        <w:r w:rsidRPr="000A6CB0">
          <w:rPr>
            <w:rStyle w:val="Hyperlink"/>
            <w:rFonts w:ascii="Times New Roman" w:hAnsi="Times New Roman"/>
            <w:noProof/>
          </w:rPr>
          <w:t>Monitoring vstupů do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_Toc332468389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1"/>
        <w:tabs>
          <w:tab w:val="left" w:pos="440"/>
          <w:tab w:val="right" w:leader="dot" w:pos="9062"/>
        </w:tabs>
        <w:rPr>
          <w:rFonts w:ascii="Times New Roman" w:hAnsi="Times New Roman"/>
          <w:noProof/>
          <w:lang w:eastAsia="cs-CZ"/>
        </w:rPr>
      </w:pPr>
      <w:hyperlink w:anchor="_Toc332468390" w:history="1">
        <w:r w:rsidRPr="000A6CB0">
          <w:rPr>
            <w:rStyle w:val="Hyperlink"/>
            <w:rFonts w:ascii="Times New Roman" w:hAnsi="Times New Roman"/>
            <w:noProof/>
          </w:rPr>
          <w:t>6</w:t>
        </w:r>
        <w:r w:rsidRPr="000A6CB0">
          <w:rPr>
            <w:rFonts w:ascii="Times New Roman" w:hAnsi="Times New Roman"/>
            <w:noProof/>
            <w:lang w:eastAsia="cs-CZ"/>
          </w:rPr>
          <w:tab/>
        </w:r>
        <w:r w:rsidRPr="000A6CB0">
          <w:rPr>
            <w:rStyle w:val="Hyperlink"/>
            <w:rFonts w:ascii="Times New Roman" w:hAnsi="Times New Roman"/>
            <w:noProof/>
          </w:rPr>
          <w:t>Agrochemické zkoušení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91" w:history="1">
        <w:r w:rsidRPr="000A6CB0">
          <w:rPr>
            <w:rStyle w:val="Hyperlink"/>
            <w:rFonts w:ascii="Times New Roman" w:hAnsi="Times New Roman"/>
            <w:noProof/>
            <w:snapToGrid w:val="0"/>
            <w:w w:val="0"/>
          </w:rPr>
          <w:t>6.1</w:t>
        </w:r>
        <w:r w:rsidRPr="000A6CB0">
          <w:rPr>
            <w:rFonts w:ascii="Times New Roman" w:hAnsi="Times New Roman"/>
            <w:noProof/>
            <w:lang w:eastAsia="cs-CZ"/>
          </w:rPr>
          <w:tab/>
        </w:r>
        <w:r w:rsidRPr="000A6CB0">
          <w:rPr>
            <w:rStyle w:val="Hyperlink"/>
            <w:rFonts w:ascii="Times New Roman" w:hAnsi="Times New Roman"/>
            <w:noProof/>
          </w:rPr>
          <w:t>Vývoj systému agrochemického zkoušení zemědělských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92" w:history="1">
        <w:r w:rsidRPr="000A6CB0">
          <w:rPr>
            <w:rStyle w:val="Hyperlink"/>
            <w:rFonts w:ascii="Times New Roman" w:hAnsi="Times New Roman"/>
            <w:noProof/>
            <w:snapToGrid w:val="0"/>
            <w:w w:val="0"/>
          </w:rPr>
          <w:t>6.2</w:t>
        </w:r>
        <w:r w:rsidRPr="000A6CB0">
          <w:rPr>
            <w:rFonts w:ascii="Times New Roman" w:hAnsi="Times New Roman"/>
            <w:noProof/>
            <w:lang w:eastAsia="cs-CZ"/>
          </w:rPr>
          <w:tab/>
        </w:r>
        <w:r w:rsidRPr="000A6CB0">
          <w:rPr>
            <w:rStyle w:val="Hyperlink"/>
            <w:rFonts w:ascii="Times New Roman" w:hAnsi="Times New Roman"/>
            <w:noProof/>
          </w:rPr>
          <w:t>Pracovní postupy pro agrochemické zkoušení zemědělských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_Toc332468392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93" w:history="1">
        <w:r w:rsidRPr="000A6CB0">
          <w:rPr>
            <w:rStyle w:val="Hyperlink"/>
            <w:rFonts w:ascii="Times New Roman" w:hAnsi="Times New Roman"/>
            <w:noProof/>
            <w:snapToGrid w:val="0"/>
            <w:w w:val="0"/>
          </w:rPr>
          <w:t>6.3</w:t>
        </w:r>
        <w:r w:rsidRPr="000A6CB0">
          <w:rPr>
            <w:rFonts w:ascii="Times New Roman" w:hAnsi="Times New Roman"/>
            <w:noProof/>
            <w:lang w:eastAsia="cs-CZ"/>
          </w:rPr>
          <w:tab/>
        </w:r>
        <w:r w:rsidRPr="000A6CB0">
          <w:rPr>
            <w:rStyle w:val="Hyperlink"/>
            <w:rFonts w:ascii="Times New Roman" w:hAnsi="Times New Roman"/>
            <w:noProof/>
          </w:rPr>
          <w:t>Laboratoře s uděleným oprávněním k provádění chemických rozborů půd</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_Toc332468393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1"/>
        <w:tabs>
          <w:tab w:val="left" w:pos="440"/>
          <w:tab w:val="right" w:leader="dot" w:pos="9062"/>
        </w:tabs>
        <w:rPr>
          <w:rFonts w:ascii="Times New Roman" w:hAnsi="Times New Roman"/>
          <w:noProof/>
          <w:lang w:eastAsia="cs-CZ"/>
        </w:rPr>
      </w:pPr>
      <w:hyperlink w:anchor="_Toc332468394" w:history="1">
        <w:r w:rsidRPr="000A6CB0">
          <w:rPr>
            <w:rStyle w:val="Hyperlink"/>
            <w:rFonts w:ascii="Times New Roman" w:hAnsi="Times New Roman"/>
            <w:noProof/>
          </w:rPr>
          <w:t>7</w:t>
        </w:r>
        <w:r w:rsidRPr="000A6CB0">
          <w:rPr>
            <w:rFonts w:ascii="Times New Roman" w:hAnsi="Times New Roman"/>
            <w:noProof/>
            <w:lang w:eastAsia="cs-CZ"/>
          </w:rPr>
          <w:tab/>
        </w:r>
        <w:r w:rsidRPr="000A6CB0">
          <w:rPr>
            <w:rStyle w:val="Hyperlink"/>
            <w:rFonts w:ascii="Times New Roman" w:hAnsi="Times New Roman"/>
            <w:noProof/>
          </w:rPr>
          <w:t>Vybrané rozbory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_Toc332468394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95" w:history="1">
        <w:r w:rsidRPr="000A6CB0">
          <w:rPr>
            <w:rStyle w:val="Hyperlink"/>
            <w:rFonts w:ascii="Times New Roman" w:hAnsi="Times New Roman"/>
            <w:noProof/>
            <w:snapToGrid w:val="0"/>
            <w:w w:val="0"/>
          </w:rPr>
          <w:t>7.1</w:t>
        </w:r>
        <w:r w:rsidRPr="000A6CB0">
          <w:rPr>
            <w:rFonts w:ascii="Times New Roman" w:hAnsi="Times New Roman"/>
            <w:noProof/>
            <w:lang w:eastAsia="cs-CZ"/>
          </w:rPr>
          <w:tab/>
        </w:r>
        <w:r w:rsidRPr="000A6CB0">
          <w:rPr>
            <w:rStyle w:val="Hyperlink"/>
            <w:rFonts w:ascii="Times New Roman" w:hAnsi="Times New Roman"/>
            <w:noProof/>
          </w:rPr>
          <w:t>Odběr vzorků</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_Toc332468395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96" w:history="1">
        <w:r w:rsidRPr="000A6CB0">
          <w:rPr>
            <w:rStyle w:val="Hyperlink"/>
            <w:rFonts w:ascii="Times New Roman" w:hAnsi="Times New Roman"/>
            <w:noProof/>
            <w:snapToGrid w:val="0"/>
            <w:w w:val="0"/>
          </w:rPr>
          <w:t>7.2</w:t>
        </w:r>
        <w:r w:rsidRPr="000A6CB0">
          <w:rPr>
            <w:rFonts w:ascii="Times New Roman" w:hAnsi="Times New Roman"/>
            <w:noProof/>
            <w:lang w:eastAsia="cs-CZ"/>
          </w:rPr>
          <w:tab/>
        </w:r>
        <w:r w:rsidRPr="000A6CB0">
          <w:rPr>
            <w:rStyle w:val="Hyperlink"/>
            <w:rFonts w:ascii="Times New Roman" w:hAnsi="Times New Roman"/>
            <w:noProof/>
          </w:rPr>
          <w:t>Úprava vzorků před analýzou</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398" w:history="1">
        <w:r w:rsidRPr="000A6CB0">
          <w:rPr>
            <w:rStyle w:val="Hyperlink"/>
            <w:rFonts w:ascii="Times New Roman" w:hAnsi="Times New Roman"/>
            <w:noProof/>
            <w:snapToGrid w:val="0"/>
            <w:w w:val="0"/>
          </w:rPr>
          <w:t>7.3</w:t>
        </w:r>
        <w:r w:rsidRPr="000A6CB0">
          <w:rPr>
            <w:rFonts w:ascii="Times New Roman" w:hAnsi="Times New Roman"/>
            <w:noProof/>
            <w:lang w:eastAsia="cs-CZ"/>
          </w:rPr>
          <w:tab/>
        </w:r>
        <w:r w:rsidRPr="000A6CB0">
          <w:rPr>
            <w:rStyle w:val="Hyperlink"/>
            <w:rFonts w:ascii="Times New Roman" w:hAnsi="Times New Roman"/>
            <w:noProof/>
          </w:rPr>
          <w:t>Mechanický rozbor</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_Toc332468398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399" w:history="1">
        <w:r w:rsidRPr="000A6CB0">
          <w:rPr>
            <w:rStyle w:val="Hyperlink"/>
            <w:rFonts w:ascii="Times New Roman" w:hAnsi="Times New Roman"/>
            <w:noProof/>
            <w:snapToGrid w:val="0"/>
            <w:w w:val="0"/>
          </w:rPr>
          <w:t>7.3.1</w:t>
        </w:r>
        <w:r w:rsidRPr="000A6CB0">
          <w:rPr>
            <w:rFonts w:ascii="Times New Roman" w:hAnsi="Times New Roman"/>
            <w:noProof/>
            <w:lang w:eastAsia="cs-CZ"/>
          </w:rPr>
          <w:tab/>
        </w:r>
        <w:r w:rsidRPr="000A6CB0">
          <w:rPr>
            <w:rStyle w:val="Hyperlink"/>
            <w:rFonts w:ascii="Times New Roman" w:hAnsi="Times New Roman"/>
            <w:noProof/>
          </w:rPr>
          <w:t>Stanovení podílu skeletu</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_Toc332468399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00" w:history="1">
        <w:r w:rsidRPr="000A6CB0">
          <w:rPr>
            <w:rStyle w:val="Hyperlink"/>
            <w:rFonts w:ascii="Times New Roman" w:hAnsi="Times New Roman"/>
            <w:noProof/>
            <w:snapToGrid w:val="0"/>
            <w:w w:val="0"/>
          </w:rPr>
          <w:t>7.3.2</w:t>
        </w:r>
        <w:r w:rsidRPr="000A6CB0">
          <w:rPr>
            <w:rFonts w:ascii="Times New Roman" w:hAnsi="Times New Roman"/>
            <w:noProof/>
            <w:lang w:eastAsia="cs-CZ"/>
          </w:rPr>
          <w:tab/>
        </w:r>
        <w:r w:rsidRPr="000A6CB0">
          <w:rPr>
            <w:rStyle w:val="Hyperlink"/>
            <w:rFonts w:ascii="Times New Roman" w:hAnsi="Times New Roman"/>
            <w:noProof/>
          </w:rPr>
          <w:t>Stanovení zrnitostního složení a určení půdního druhu</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_Toc332468400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401" w:history="1">
        <w:r w:rsidRPr="000A6CB0">
          <w:rPr>
            <w:rStyle w:val="Hyperlink"/>
            <w:rFonts w:ascii="Times New Roman" w:hAnsi="Times New Roman"/>
            <w:noProof/>
            <w:snapToGrid w:val="0"/>
            <w:w w:val="0"/>
          </w:rPr>
          <w:t>7.4</w:t>
        </w:r>
        <w:r w:rsidRPr="000A6CB0">
          <w:rPr>
            <w:rFonts w:ascii="Times New Roman" w:hAnsi="Times New Roman"/>
            <w:noProof/>
            <w:lang w:eastAsia="cs-CZ"/>
          </w:rPr>
          <w:tab/>
        </w:r>
        <w:r w:rsidRPr="000A6CB0">
          <w:rPr>
            <w:rStyle w:val="Hyperlink"/>
            <w:rFonts w:ascii="Times New Roman" w:hAnsi="Times New Roman"/>
            <w:noProof/>
          </w:rPr>
          <w:t>Stanovení vybraných fyzikálních vlastností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02" w:history="1">
        <w:r w:rsidRPr="000A6CB0">
          <w:rPr>
            <w:rStyle w:val="Hyperlink"/>
            <w:rFonts w:ascii="Times New Roman" w:hAnsi="Times New Roman"/>
            <w:noProof/>
            <w:snapToGrid w:val="0"/>
            <w:w w:val="0"/>
          </w:rPr>
          <w:t>7.4.1</w:t>
        </w:r>
        <w:r w:rsidRPr="000A6CB0">
          <w:rPr>
            <w:rFonts w:ascii="Times New Roman" w:hAnsi="Times New Roman"/>
            <w:noProof/>
            <w:lang w:eastAsia="cs-CZ"/>
          </w:rPr>
          <w:tab/>
        </w:r>
        <w:r w:rsidRPr="000A6CB0">
          <w:rPr>
            <w:rStyle w:val="Hyperlink"/>
            <w:rFonts w:ascii="Times New Roman" w:hAnsi="Times New Roman"/>
            <w:noProof/>
          </w:rPr>
          <w:t>Okamžitá vlhkost</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_Toc332468402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03" w:history="1">
        <w:r w:rsidRPr="000A6CB0">
          <w:rPr>
            <w:rStyle w:val="Hyperlink"/>
            <w:rFonts w:ascii="Times New Roman" w:hAnsi="Times New Roman"/>
            <w:noProof/>
            <w:snapToGrid w:val="0"/>
            <w:w w:val="0"/>
          </w:rPr>
          <w:t>7.4.2</w:t>
        </w:r>
        <w:r w:rsidRPr="000A6CB0">
          <w:rPr>
            <w:rFonts w:ascii="Times New Roman" w:hAnsi="Times New Roman"/>
            <w:noProof/>
            <w:lang w:eastAsia="cs-CZ"/>
          </w:rPr>
          <w:tab/>
        </w:r>
        <w:r w:rsidRPr="000A6CB0">
          <w:rPr>
            <w:rStyle w:val="Hyperlink"/>
            <w:rFonts w:ascii="Times New Roman" w:hAnsi="Times New Roman"/>
            <w:noProof/>
          </w:rPr>
          <w:t>Objemová hmotnost</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_Toc332468403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04" w:history="1">
        <w:r w:rsidRPr="000A6CB0">
          <w:rPr>
            <w:rStyle w:val="Hyperlink"/>
            <w:rFonts w:ascii="Times New Roman" w:hAnsi="Times New Roman"/>
            <w:noProof/>
            <w:snapToGrid w:val="0"/>
            <w:w w:val="0"/>
          </w:rPr>
          <w:t>7.4.3</w:t>
        </w:r>
        <w:r w:rsidRPr="000A6CB0">
          <w:rPr>
            <w:rFonts w:ascii="Times New Roman" w:hAnsi="Times New Roman"/>
            <w:noProof/>
            <w:lang w:eastAsia="cs-CZ"/>
          </w:rPr>
          <w:tab/>
        </w:r>
        <w:r w:rsidRPr="000A6CB0">
          <w:rPr>
            <w:rStyle w:val="Hyperlink"/>
            <w:rFonts w:ascii="Times New Roman" w:hAnsi="Times New Roman"/>
            <w:noProof/>
          </w:rPr>
          <w:t>Hustota (měrná hmotnost) zeminy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_Toc332468404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05" w:history="1">
        <w:r w:rsidRPr="000A6CB0">
          <w:rPr>
            <w:rStyle w:val="Hyperlink"/>
            <w:rFonts w:ascii="Times New Roman" w:hAnsi="Times New Roman"/>
            <w:noProof/>
            <w:snapToGrid w:val="0"/>
            <w:w w:val="0"/>
          </w:rPr>
          <w:t>7.4.4</w:t>
        </w:r>
        <w:r w:rsidRPr="000A6CB0">
          <w:rPr>
            <w:rFonts w:ascii="Times New Roman" w:hAnsi="Times New Roman"/>
            <w:noProof/>
            <w:lang w:eastAsia="cs-CZ"/>
          </w:rPr>
          <w:tab/>
        </w:r>
        <w:r w:rsidRPr="000A6CB0">
          <w:rPr>
            <w:rStyle w:val="Hyperlink"/>
            <w:rFonts w:ascii="Times New Roman" w:hAnsi="Times New Roman"/>
            <w:noProof/>
          </w:rPr>
          <w:t>Pórovitost</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_Toc332468405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2"/>
        <w:tabs>
          <w:tab w:val="left" w:pos="880"/>
          <w:tab w:val="right" w:leader="dot" w:pos="9062"/>
        </w:tabs>
        <w:rPr>
          <w:rFonts w:ascii="Times New Roman" w:hAnsi="Times New Roman"/>
          <w:noProof/>
          <w:lang w:eastAsia="cs-CZ"/>
        </w:rPr>
      </w:pPr>
      <w:hyperlink w:anchor="_Toc332468406" w:history="1">
        <w:r w:rsidRPr="000A6CB0">
          <w:rPr>
            <w:rStyle w:val="Hyperlink"/>
            <w:rFonts w:ascii="Times New Roman" w:hAnsi="Times New Roman"/>
            <w:noProof/>
            <w:snapToGrid w:val="0"/>
            <w:w w:val="0"/>
          </w:rPr>
          <w:t>7.5</w:t>
        </w:r>
        <w:r w:rsidRPr="000A6CB0">
          <w:rPr>
            <w:rFonts w:ascii="Times New Roman" w:hAnsi="Times New Roman"/>
            <w:noProof/>
            <w:lang w:eastAsia="cs-CZ"/>
          </w:rPr>
          <w:tab/>
        </w:r>
        <w:r w:rsidRPr="000A6CB0">
          <w:rPr>
            <w:rStyle w:val="Hyperlink"/>
            <w:rFonts w:ascii="Times New Roman" w:hAnsi="Times New Roman"/>
            <w:noProof/>
          </w:rPr>
          <w:t>Stanovení vybraných chemických vlastností půdy</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07" w:history="1">
        <w:r w:rsidRPr="000A6CB0">
          <w:rPr>
            <w:rStyle w:val="Hyperlink"/>
            <w:rFonts w:ascii="Times New Roman" w:hAnsi="Times New Roman"/>
            <w:noProof/>
            <w:snapToGrid w:val="0"/>
            <w:w w:val="0"/>
          </w:rPr>
          <w:t>7.5.1</w:t>
        </w:r>
        <w:r w:rsidRPr="000A6CB0">
          <w:rPr>
            <w:rFonts w:ascii="Times New Roman" w:hAnsi="Times New Roman"/>
            <w:noProof/>
            <w:lang w:eastAsia="cs-CZ"/>
          </w:rPr>
          <w:tab/>
        </w:r>
        <w:r w:rsidRPr="000A6CB0">
          <w:rPr>
            <w:rStyle w:val="Hyperlink"/>
            <w:rFonts w:ascii="Times New Roman" w:hAnsi="Times New Roman"/>
            <w:noProof/>
          </w:rPr>
          <w:t>Stanovení reakce půdy (půdní kyselosti)</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_Toc332468407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11" w:history="1">
        <w:r w:rsidRPr="000A6CB0">
          <w:rPr>
            <w:rStyle w:val="Hyperlink"/>
            <w:rFonts w:ascii="Times New Roman" w:hAnsi="Times New Roman"/>
            <w:noProof/>
            <w:snapToGrid w:val="0"/>
            <w:w w:val="0"/>
          </w:rPr>
          <w:t>7.5.2</w:t>
        </w:r>
        <w:r w:rsidRPr="000A6CB0">
          <w:rPr>
            <w:rFonts w:ascii="Times New Roman" w:hAnsi="Times New Roman"/>
            <w:noProof/>
            <w:lang w:eastAsia="cs-CZ"/>
          </w:rPr>
          <w:tab/>
        </w:r>
        <w:r w:rsidRPr="000A6CB0">
          <w:rPr>
            <w:rStyle w:val="Hyperlink"/>
            <w:rFonts w:ascii="Times New Roman" w:hAnsi="Times New Roman"/>
            <w:noProof/>
          </w:rPr>
          <w:t>Stanovení potřeby vápnění</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_Toc332468411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12" w:history="1">
        <w:r w:rsidRPr="000A6CB0">
          <w:rPr>
            <w:rStyle w:val="Hyperlink"/>
            <w:rFonts w:ascii="Times New Roman" w:hAnsi="Times New Roman"/>
            <w:noProof/>
            <w:snapToGrid w:val="0"/>
            <w:w w:val="0"/>
          </w:rPr>
          <w:t>7.5.3</w:t>
        </w:r>
        <w:r w:rsidRPr="000A6CB0">
          <w:rPr>
            <w:rFonts w:ascii="Times New Roman" w:hAnsi="Times New Roman"/>
            <w:noProof/>
            <w:lang w:eastAsia="cs-CZ"/>
          </w:rPr>
          <w:tab/>
        </w:r>
        <w:r w:rsidRPr="000A6CB0">
          <w:rPr>
            <w:rStyle w:val="Hyperlink"/>
            <w:rFonts w:ascii="Times New Roman" w:hAnsi="Times New Roman"/>
            <w:noProof/>
          </w:rPr>
          <w:t>Stanovení obsahu uhličitanů</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_Toc332468412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0A6CB0" w:rsidRDefault="00F874F9">
      <w:pPr>
        <w:pStyle w:val="TOC3"/>
        <w:tabs>
          <w:tab w:val="left" w:pos="1320"/>
          <w:tab w:val="right" w:leader="dot" w:pos="9062"/>
        </w:tabs>
        <w:rPr>
          <w:rFonts w:ascii="Times New Roman" w:hAnsi="Times New Roman"/>
          <w:noProof/>
          <w:lang w:eastAsia="cs-CZ"/>
        </w:rPr>
      </w:pPr>
      <w:hyperlink w:anchor="_Toc332468416" w:history="1">
        <w:r w:rsidRPr="000A6CB0">
          <w:rPr>
            <w:rStyle w:val="Hyperlink"/>
            <w:rFonts w:ascii="Times New Roman" w:hAnsi="Times New Roman"/>
            <w:noProof/>
            <w:snapToGrid w:val="0"/>
            <w:w w:val="0"/>
          </w:rPr>
          <w:t>7.5.4</w:t>
        </w:r>
        <w:r w:rsidRPr="000A6CB0">
          <w:rPr>
            <w:rFonts w:ascii="Times New Roman" w:hAnsi="Times New Roman"/>
            <w:noProof/>
            <w:lang w:eastAsia="cs-CZ"/>
          </w:rPr>
          <w:tab/>
        </w:r>
        <w:r w:rsidRPr="000A6CB0">
          <w:rPr>
            <w:rStyle w:val="Hyperlink"/>
            <w:rFonts w:ascii="Times New Roman" w:hAnsi="Times New Roman"/>
            <w:noProof/>
          </w:rPr>
          <w:t>Stanovení přístupných živin v půdě</w:t>
        </w:r>
        <w:r w:rsidRPr="000A6CB0">
          <w:rPr>
            <w:rFonts w:ascii="Times New Roman" w:hAnsi="Times New Roman"/>
            <w:noProof/>
            <w:webHidden/>
          </w:rPr>
          <w:tab/>
        </w:r>
        <w:r w:rsidRPr="000A6CB0">
          <w:rPr>
            <w:rFonts w:ascii="Times New Roman" w:hAnsi="Times New Roman"/>
            <w:noProof/>
            <w:webHidden/>
          </w:rPr>
          <w:fldChar w:fldCharType="begin"/>
        </w:r>
        <w:r w:rsidRPr="000A6CB0">
          <w:rPr>
            <w:rFonts w:ascii="Times New Roman" w:hAnsi="Times New Roman"/>
            <w:noProof/>
            <w:webHidden/>
          </w:rPr>
          <w:instrText xml:space="preserve"> PAGEREF _Toc332468416 \h </w:instrText>
        </w:r>
        <w:r w:rsidRPr="008E2FC7">
          <w:rPr>
            <w:rFonts w:ascii="Times New Roman" w:hAnsi="Times New Roman"/>
            <w:noProof/>
          </w:rPr>
        </w:r>
        <w:r w:rsidRPr="000A6CB0">
          <w:rPr>
            <w:rFonts w:ascii="Times New Roman" w:hAnsi="Times New Roman"/>
            <w:noProof/>
            <w:webHidden/>
          </w:rPr>
          <w:fldChar w:fldCharType="separate"/>
        </w:r>
        <w:r>
          <w:rPr>
            <w:rFonts w:ascii="Times New Roman" w:hAnsi="Times New Roman"/>
            <w:noProof/>
            <w:webHidden/>
          </w:rPr>
          <w:t>3</w:t>
        </w:r>
        <w:r w:rsidRPr="000A6CB0">
          <w:rPr>
            <w:rFonts w:ascii="Times New Roman" w:hAnsi="Times New Roman"/>
            <w:noProof/>
            <w:webHidden/>
          </w:rPr>
          <w:fldChar w:fldCharType="end"/>
        </w:r>
      </w:hyperlink>
    </w:p>
    <w:p w:rsidR="00F874F9" w:rsidRPr="00FC6014" w:rsidRDefault="00F874F9" w:rsidP="00FC6014">
      <w:pPr>
        <w:pStyle w:val="Styl1"/>
        <w:numPr>
          <w:ilvl w:val="0"/>
          <w:numId w:val="0"/>
        </w:numPr>
        <w:spacing w:before="120" w:after="0"/>
      </w:pPr>
      <w:r w:rsidRPr="000A6CB0">
        <w:fldChar w:fldCharType="end"/>
      </w:r>
    </w:p>
    <w:p w:rsidR="00F874F9" w:rsidRPr="00CA72EA" w:rsidRDefault="00F874F9" w:rsidP="00FC6014">
      <w:pPr>
        <w:pStyle w:val="Styl12"/>
      </w:pPr>
      <w:bookmarkStart w:id="0" w:name="_Toc332468325"/>
      <w:r w:rsidRPr="003558EE">
        <w:t>Půda</w:t>
      </w:r>
      <w:bookmarkEnd w:id="0"/>
    </w:p>
    <w:p w:rsidR="00F874F9" w:rsidRDefault="00F874F9" w:rsidP="00024D63">
      <w:pPr>
        <w:pStyle w:val="Styl13"/>
      </w:pPr>
      <w:bookmarkStart w:id="1" w:name="_Toc332468326"/>
      <w:r>
        <w:t>Charakteristika a význam půdy</w:t>
      </w:r>
      <w:bookmarkEnd w:id="1"/>
    </w:p>
    <w:p w:rsidR="00F874F9" w:rsidRDefault="00F874F9" w:rsidP="00FC6014">
      <w:pPr>
        <w:pStyle w:val="Standard"/>
        <w:spacing w:before="120" w:line="360" w:lineRule="auto"/>
        <w:jc w:val="both"/>
      </w:pPr>
      <w:r>
        <w:t>Půda je svrchní částí zemské kůry, tvoří jen nepatrnou její část, ta je však pro život na Zemi mimořádně důležitá. Vznikla povrchovým zvětráváním hornin a nerostů, působením mnoha faktorů. Kromě minerálních částic je však tvořena i dalšími složkami, mezi kterými jsou často složité vztahy, teprve postupně poznávané. Mimořádný vliv na kvalitu a vlastnosti půdy mají organismy žijící v půdě a jejich zbytky. Dnes je proto půda spíše než za mrtvou hmotu pokládána za živý systém (organismus), který má proměnlivé vlastnosti a stále se vyvíjí.</w:t>
      </w:r>
    </w:p>
    <w:p w:rsidR="00F874F9" w:rsidRDefault="00F874F9" w:rsidP="00FC6014">
      <w:pPr>
        <w:pStyle w:val="Standard"/>
        <w:spacing w:before="120" w:line="360" w:lineRule="auto"/>
        <w:jc w:val="both"/>
      </w:pPr>
      <w:r>
        <w:t>Půda je životním prostředím mnoha organismů, základnou většiny potravních řetězců. Je stanovištěm planě rostoucích i záměrně pěstovaných rostlin. Pro zemědělství je půda „základním výrobním prostředkem“, nutným pro výrobu rostlinných produktů, krmiv a dnes i např. energie. Obdělávání půdy bylo na počátku vzniku všech civilizací a úbytek či znehodnocení půdy bývá také příčinou jejich zániku.</w:t>
      </w:r>
    </w:p>
    <w:p w:rsidR="00F874F9" w:rsidRDefault="00F874F9" w:rsidP="00FC6014">
      <w:pPr>
        <w:pStyle w:val="Standard"/>
        <w:spacing w:before="120" w:line="360" w:lineRule="auto"/>
        <w:jc w:val="both"/>
      </w:pPr>
      <w:r>
        <w:t>Půda, ať už zemědělsky využívaná či pokrytá vegetací má však i další významné funkce. Nenahraditelná je např. její retenční schopnost („vododržnost“) nebo schopnost zachycovat a někdy i zneškodňovat škodlivé látky, pocházející převážně z lidské činnosti.</w:t>
      </w:r>
    </w:p>
    <w:p w:rsidR="00F874F9" w:rsidRPr="00CA72EA" w:rsidRDefault="00F874F9" w:rsidP="00FC6014">
      <w:pPr>
        <w:pStyle w:val="Standard"/>
        <w:spacing w:before="120" w:line="360" w:lineRule="auto"/>
        <w:jc w:val="both"/>
      </w:pPr>
      <w:r>
        <w:t>Vlivem různých geologických, geografických a klimatických podmínek vznikly půdy rozmanitých vlastností a kvalit. Velký vliv na zachování a zlepšování vlastností půdy má i vlastní využívání (obhospodařování). Poznání půdních složek, jejich vlastností a vztahů má vzhledem ke stoupajícím nárokům, které na půdu klademe, mimořádný význam.</w:t>
      </w:r>
    </w:p>
    <w:p w:rsidR="00F874F9" w:rsidRPr="00FC6014" w:rsidRDefault="00F874F9" w:rsidP="006C2175">
      <w:pPr>
        <w:pStyle w:val="Styl13"/>
      </w:pPr>
      <w:bookmarkStart w:id="2" w:name="_Toc332468327"/>
      <w:r w:rsidRPr="00FC6014">
        <w:t>Vznik půdy</w:t>
      </w:r>
      <w:bookmarkEnd w:id="2"/>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Půda vznikala na zemském povrchu v průběhu velmi dlouhého období. Její tvorbu lze rozdělit na proces zvětrávání a vlastní tzv. půdotvorný proces. Tyto procesy probíhají současně, různou rychlostí podle podmínek a vzáje</w:t>
      </w:r>
      <w:r>
        <w:rPr>
          <w:rFonts w:ascii="Times New Roman" w:hAnsi="Times New Roman"/>
          <w:sz w:val="24"/>
          <w:szCs w:val="24"/>
        </w:rPr>
        <w:t>mně se prolínají. Rozlišují se tři</w:t>
      </w:r>
      <w:r w:rsidRPr="00CA72EA">
        <w:rPr>
          <w:rFonts w:ascii="Times New Roman" w:hAnsi="Times New Roman"/>
          <w:sz w:val="24"/>
          <w:szCs w:val="24"/>
        </w:rPr>
        <w:t xml:space="preserve"> vývojové stupně:</w:t>
      </w:r>
    </w:p>
    <w:p w:rsidR="00F874F9" w:rsidRPr="00CA72EA" w:rsidRDefault="00F874F9" w:rsidP="00FC6014">
      <w:pPr>
        <w:numPr>
          <w:ilvl w:val="0"/>
          <w:numId w:val="41"/>
        </w:numPr>
        <w:spacing w:before="120" w:after="0" w:line="360" w:lineRule="auto"/>
        <w:jc w:val="both"/>
        <w:rPr>
          <w:rFonts w:ascii="Times New Roman" w:hAnsi="Times New Roman"/>
          <w:sz w:val="24"/>
          <w:szCs w:val="24"/>
        </w:rPr>
      </w:pPr>
      <w:r w:rsidRPr="00CA72EA">
        <w:rPr>
          <w:rFonts w:ascii="Times New Roman" w:hAnsi="Times New Roman"/>
          <w:sz w:val="24"/>
          <w:szCs w:val="24"/>
        </w:rPr>
        <w:t>matečná hornina – původní, nenarušená hornina</w:t>
      </w:r>
    </w:p>
    <w:p w:rsidR="00F874F9" w:rsidRPr="00CA72EA" w:rsidRDefault="00F874F9" w:rsidP="00FC6014">
      <w:pPr>
        <w:numPr>
          <w:ilvl w:val="0"/>
          <w:numId w:val="41"/>
        </w:numPr>
        <w:spacing w:before="120" w:after="0" w:line="360" w:lineRule="auto"/>
        <w:jc w:val="both"/>
        <w:rPr>
          <w:rFonts w:ascii="Times New Roman" w:hAnsi="Times New Roman"/>
          <w:sz w:val="24"/>
          <w:szCs w:val="24"/>
        </w:rPr>
      </w:pPr>
      <w:r w:rsidRPr="00CA72EA">
        <w:rPr>
          <w:rFonts w:ascii="Times New Roman" w:hAnsi="Times New Roman"/>
          <w:sz w:val="24"/>
          <w:szCs w:val="24"/>
        </w:rPr>
        <w:t>zvětralina neboli půdotvorný substrát – hornina přeměněná zvětráváním</w:t>
      </w:r>
    </w:p>
    <w:p w:rsidR="00F874F9" w:rsidRDefault="00F874F9" w:rsidP="00FC6014">
      <w:pPr>
        <w:numPr>
          <w:ilvl w:val="0"/>
          <w:numId w:val="41"/>
        </w:numPr>
        <w:spacing w:before="120" w:after="0" w:line="360" w:lineRule="auto"/>
        <w:jc w:val="both"/>
        <w:rPr>
          <w:rFonts w:ascii="Times New Roman" w:hAnsi="Times New Roman"/>
          <w:sz w:val="24"/>
          <w:szCs w:val="24"/>
        </w:rPr>
      </w:pPr>
      <w:r w:rsidRPr="00CA72EA">
        <w:rPr>
          <w:rFonts w:ascii="Times New Roman" w:hAnsi="Times New Roman"/>
          <w:sz w:val="24"/>
          <w:szCs w:val="24"/>
        </w:rPr>
        <w:t>půda – vzniklá z půdotvorného substrátu půdotvorným procesem</w:t>
      </w:r>
    </w:p>
    <w:p w:rsidR="00F874F9" w:rsidRPr="00CA72EA" w:rsidRDefault="00F874F9" w:rsidP="006C2175">
      <w:pPr>
        <w:spacing w:before="120" w:after="0" w:line="360" w:lineRule="auto"/>
        <w:jc w:val="both"/>
        <w:rPr>
          <w:rFonts w:ascii="Times New Roman" w:hAnsi="Times New Roman"/>
          <w:sz w:val="24"/>
          <w:szCs w:val="24"/>
        </w:rPr>
      </w:pPr>
    </w:p>
    <w:p w:rsidR="00F874F9" w:rsidRDefault="00F874F9" w:rsidP="00024D63">
      <w:pPr>
        <w:pStyle w:val="Styl14"/>
      </w:pPr>
      <w:bookmarkStart w:id="3" w:name="_Toc332468328"/>
      <w:r>
        <w:t>Zvětrávání</w:t>
      </w:r>
      <w:bookmarkEnd w:id="3"/>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 xml:space="preserve">Je to proces přeměny původní horniny vlivem fyzikálních, chemických a biologických činitelů. Matečná hornina složená většinou z několika různých minerálů se jejich působením rozpadá na malé částice, některé minerály se přeměňují nebo odplavují. Horniny jsou vůči zvětrávání různě odolné. To je způsobeno velmi rozmanitým složením, obsahem odolných minerálů, velikostí zrn, zpevněním. Nejvíce odolávají zvětrávání např. horniny s vysokým obsahem křemene či křemičitým tmelem, naopak lépe zvětrávají horniny s obsahem kalcitu nebo živců. </w:t>
      </w:r>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 xml:space="preserve">Fyzikální zvětrávání je způsobeno </w:t>
      </w:r>
      <w:r>
        <w:rPr>
          <w:rFonts w:ascii="Times New Roman" w:hAnsi="Times New Roman"/>
          <w:sz w:val="24"/>
          <w:szCs w:val="24"/>
        </w:rPr>
        <w:t xml:space="preserve">zejména </w:t>
      </w:r>
      <w:r w:rsidRPr="00CA72EA">
        <w:rPr>
          <w:rFonts w:ascii="Times New Roman" w:hAnsi="Times New Roman"/>
          <w:sz w:val="24"/>
          <w:szCs w:val="24"/>
        </w:rPr>
        <w:t>teplotou a vodou. Změnami teploty vznikají v horninách trhliny, pukliny, tam vniká voda, která zmrznutím dále trhá. Srážky</w:t>
      </w:r>
      <w:r>
        <w:rPr>
          <w:rFonts w:ascii="Times New Roman" w:hAnsi="Times New Roman"/>
          <w:sz w:val="24"/>
          <w:szCs w:val="24"/>
        </w:rPr>
        <w:t xml:space="preserve">, </w:t>
      </w:r>
      <w:r w:rsidRPr="00CA72EA">
        <w:rPr>
          <w:rFonts w:ascii="Times New Roman" w:hAnsi="Times New Roman"/>
          <w:sz w:val="24"/>
          <w:szCs w:val="24"/>
        </w:rPr>
        <w:t xml:space="preserve">vodní toky </w:t>
      </w:r>
      <w:r>
        <w:rPr>
          <w:rFonts w:ascii="Times New Roman" w:hAnsi="Times New Roman"/>
          <w:sz w:val="24"/>
          <w:szCs w:val="24"/>
        </w:rPr>
        <w:t xml:space="preserve">a vítr </w:t>
      </w:r>
      <w:r w:rsidRPr="00CA72EA">
        <w:rPr>
          <w:rFonts w:ascii="Times New Roman" w:hAnsi="Times New Roman"/>
          <w:sz w:val="24"/>
          <w:szCs w:val="24"/>
        </w:rPr>
        <w:t>odnášejí zvětralé části, ty se při transportu dále rozmělňují.</w:t>
      </w:r>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Chemické zvětrávání působí voda, kyseliny a kyslík. Voda rozpouští rozpustné minerály, způsobuje i hydrolytické štěpení, umožňuje tak další chemické reakce. Kyseliny vzniklé přírodními procesy (např. uhličitá, sírová, chlorovodíková) narušují i ve vodě nerozpustné minerály. Kyslík způsobuje oxidaci a tyto oxidy pak jsou snadněji narušeny jinými vlivy.</w:t>
      </w:r>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Biologické zvětrávaní je narušování a přeměna vlivem organismů. Nejprve bakterie, řasy, lišejníky a pak i vyšší rostliny narušují horniny svými kořínky a vylučovanými látkami.</w:t>
      </w:r>
    </w:p>
    <w:p w:rsidR="00F874F9" w:rsidRDefault="00F874F9" w:rsidP="00AD3C0F">
      <w:pPr>
        <w:pStyle w:val="Styl14"/>
      </w:pPr>
      <w:bookmarkStart w:id="4" w:name="_Toc332468329"/>
      <w:r>
        <w:t>Půdotvorný proces</w:t>
      </w:r>
      <w:bookmarkEnd w:id="4"/>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Je to soubor změn, při kterém se ze zvětralé horniny stává půda. Podílí se na nich mnoho vlivů tzv. půdotvorní činitelé. Nejvíce se uplatňují vlivy geologické, geografické a klimatické, ale podstatně i vlivy biotické, tedy vegetace, živé organismy a konečně i obdělávání.</w:t>
      </w:r>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Vlastnosti a složení původní horniny má vliv na zrnitost, obsah ži</w:t>
      </w:r>
      <w:r>
        <w:rPr>
          <w:rFonts w:ascii="Times New Roman" w:hAnsi="Times New Roman"/>
          <w:sz w:val="24"/>
          <w:szCs w:val="24"/>
        </w:rPr>
        <w:t>vin a hloubku vznikající půdy. Tvorbě půdy vyhovuje podnebí</w:t>
      </w:r>
      <w:r w:rsidRPr="00CA72EA">
        <w:rPr>
          <w:rFonts w:ascii="Times New Roman" w:hAnsi="Times New Roman"/>
          <w:sz w:val="24"/>
          <w:szCs w:val="24"/>
        </w:rPr>
        <w:t xml:space="preserve"> spíš</w:t>
      </w:r>
      <w:r>
        <w:rPr>
          <w:rFonts w:ascii="Times New Roman" w:hAnsi="Times New Roman"/>
          <w:sz w:val="24"/>
          <w:szCs w:val="24"/>
        </w:rPr>
        <w:t>e</w:t>
      </w:r>
      <w:r w:rsidRPr="00CA72EA">
        <w:rPr>
          <w:rFonts w:ascii="Times New Roman" w:hAnsi="Times New Roman"/>
          <w:sz w:val="24"/>
          <w:szCs w:val="24"/>
        </w:rPr>
        <w:t xml:space="preserve"> teplejší. Dostatek srážek </w:t>
      </w:r>
      <w:r>
        <w:rPr>
          <w:rFonts w:ascii="Times New Roman" w:hAnsi="Times New Roman"/>
          <w:sz w:val="24"/>
          <w:szCs w:val="24"/>
        </w:rPr>
        <w:t xml:space="preserve">také </w:t>
      </w:r>
      <w:r w:rsidRPr="00CA72EA">
        <w:rPr>
          <w:rFonts w:ascii="Times New Roman" w:hAnsi="Times New Roman"/>
          <w:sz w:val="24"/>
          <w:szCs w:val="24"/>
        </w:rPr>
        <w:t>příznivě ovlivňuje tvorbu půd, při jejich nadbytku však dochází k vyluhování a odplavování. Vysoká hladina spodní vody vytěsňuje vzduch, který potřebují půdní organismy a vznikají škodlivé sloučeniny. V podmínkách extrémně chladných a suchých se půdy netvoří vůbec.</w:t>
      </w:r>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Význam má i reliéf krajiny (terén). Plynulý vývoj půd probíhá jen na rovinách a jen mírných svazích. Na větším svahu dochází k odnosu částic a jejic</w:t>
      </w:r>
      <w:r>
        <w:rPr>
          <w:rFonts w:ascii="Times New Roman" w:hAnsi="Times New Roman"/>
          <w:sz w:val="24"/>
          <w:szCs w:val="24"/>
        </w:rPr>
        <w:t>h usazování na úpatí. Vliv má i </w:t>
      </w:r>
      <w:r w:rsidRPr="00CA72EA">
        <w:rPr>
          <w:rFonts w:ascii="Times New Roman" w:hAnsi="Times New Roman"/>
          <w:sz w:val="24"/>
          <w:szCs w:val="24"/>
        </w:rPr>
        <w:t>expozice, tedy přiklonění ke světovým stranám. V jinak chladnějších podmínkách je např. výhodná jižní či jihozápadní expozice. Roli hraje i nadmořská výška, v našich podmínk</w:t>
      </w:r>
      <w:r>
        <w:rPr>
          <w:rFonts w:ascii="Times New Roman" w:hAnsi="Times New Roman"/>
          <w:sz w:val="24"/>
          <w:szCs w:val="24"/>
        </w:rPr>
        <w:t>ách vznikly kvalitní půdy v n</w:t>
      </w:r>
      <w:r w:rsidRPr="00CA72EA">
        <w:rPr>
          <w:rFonts w:ascii="Times New Roman" w:hAnsi="Times New Roman"/>
          <w:sz w:val="24"/>
          <w:szCs w:val="24"/>
        </w:rPr>
        <w:t>. v. do 250</w:t>
      </w:r>
      <w:r>
        <w:rPr>
          <w:rFonts w:ascii="Times New Roman" w:hAnsi="Times New Roman"/>
          <w:sz w:val="24"/>
          <w:szCs w:val="24"/>
        </w:rPr>
        <w:t xml:space="preserve"> </w:t>
      </w:r>
      <w:r w:rsidRPr="00CA72EA">
        <w:rPr>
          <w:rFonts w:ascii="Times New Roman" w:hAnsi="Times New Roman"/>
          <w:sz w:val="24"/>
          <w:szCs w:val="24"/>
        </w:rPr>
        <w:t>m a nad 600</w:t>
      </w:r>
      <w:r>
        <w:rPr>
          <w:rFonts w:ascii="Times New Roman" w:hAnsi="Times New Roman"/>
          <w:sz w:val="24"/>
          <w:szCs w:val="24"/>
        </w:rPr>
        <w:t xml:space="preserve"> m n</w:t>
      </w:r>
      <w:r w:rsidRPr="00CA72EA">
        <w:rPr>
          <w:rFonts w:ascii="Times New Roman" w:hAnsi="Times New Roman"/>
          <w:sz w:val="24"/>
          <w:szCs w:val="24"/>
        </w:rPr>
        <w:t>.</w:t>
      </w:r>
      <w:r>
        <w:rPr>
          <w:rFonts w:ascii="Times New Roman" w:hAnsi="Times New Roman"/>
          <w:sz w:val="24"/>
          <w:szCs w:val="24"/>
        </w:rPr>
        <w:t xml:space="preserve"> </w:t>
      </w:r>
      <w:r w:rsidRPr="00CA72EA">
        <w:rPr>
          <w:rFonts w:ascii="Times New Roman" w:hAnsi="Times New Roman"/>
          <w:sz w:val="24"/>
          <w:szCs w:val="24"/>
        </w:rPr>
        <w:t>v. jsou již půdy neúrodné.</w:t>
      </w:r>
    </w:p>
    <w:p w:rsidR="00F874F9" w:rsidRPr="00CA72EA"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Vegetace je zdrojem organických látek v půdě a potravou živočichů, kořeny rostlin vynášejí z hloubky živiny. Vegetační kryt je příznivý pro teplotní a vláhové poměry, brzdí významně jejich kolísání.</w:t>
      </w:r>
    </w:p>
    <w:p w:rsidR="00F874F9" w:rsidRDefault="00F874F9" w:rsidP="00FC6014">
      <w:pPr>
        <w:spacing w:before="120" w:after="0" w:line="360" w:lineRule="auto"/>
        <w:jc w:val="both"/>
        <w:rPr>
          <w:rFonts w:ascii="Times New Roman" w:hAnsi="Times New Roman"/>
          <w:sz w:val="24"/>
          <w:szCs w:val="24"/>
        </w:rPr>
      </w:pPr>
      <w:r w:rsidRPr="00CA72EA">
        <w:rPr>
          <w:rFonts w:ascii="Times New Roman" w:hAnsi="Times New Roman"/>
          <w:sz w:val="24"/>
          <w:szCs w:val="24"/>
        </w:rPr>
        <w:t xml:space="preserve">Správným obděláváním se půda zlepšuje a prohlubuje. Udržuje se příznivá struktura, vhodný poměr vzduchu a vody. Důležitá je také ochrana půdy </w:t>
      </w:r>
      <w:r>
        <w:rPr>
          <w:rFonts w:ascii="Times New Roman" w:hAnsi="Times New Roman"/>
          <w:sz w:val="24"/>
          <w:szCs w:val="24"/>
        </w:rPr>
        <w:t>před znehodnocením přírodními i </w:t>
      </w:r>
      <w:r w:rsidRPr="00CA72EA">
        <w:rPr>
          <w:rFonts w:ascii="Times New Roman" w:hAnsi="Times New Roman"/>
          <w:sz w:val="24"/>
          <w:szCs w:val="24"/>
        </w:rPr>
        <w:t>lidskými vlivy.</w:t>
      </w:r>
    </w:p>
    <w:p w:rsidR="00F874F9" w:rsidRPr="00BE276D" w:rsidRDefault="00F874F9" w:rsidP="00AD3C0F">
      <w:pPr>
        <w:pStyle w:val="Styl13"/>
      </w:pPr>
      <w:bookmarkStart w:id="5" w:name="_Toc332468330"/>
      <w:r w:rsidRPr="00BE276D">
        <w:t>Složení půdy</w:t>
      </w:r>
      <w:bookmarkEnd w:id="5"/>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Půda je směsí látek různého skupenství, podle toho lze půdní složky neboli fáze rozdělit na pevné, kapalné a plynné, pevné dále podle původu na minerální a organické.</w:t>
      </w:r>
    </w:p>
    <w:p w:rsidR="00F874F9" w:rsidRPr="00BE276D" w:rsidRDefault="00F874F9" w:rsidP="00AD3C0F">
      <w:pPr>
        <w:pStyle w:val="Styl14"/>
      </w:pPr>
      <w:bookmarkStart w:id="6" w:name="_Toc332468331"/>
      <w:r w:rsidRPr="00BE276D">
        <w:t>Pevné látky minerální (anorganické)</w:t>
      </w:r>
      <w:bookmarkEnd w:id="6"/>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Tvoří převážnou část pevné fáze, zpravidla 95-99%. Jsou to úlomky hornin, jejich zvětralé částice, zrnka minerálů. Dělí se dále podle velikosti na několik podílů (zrnitos</w:t>
      </w:r>
      <w:r>
        <w:rPr>
          <w:rFonts w:ascii="Times New Roman" w:hAnsi="Times New Roman"/>
          <w:sz w:val="24"/>
          <w:szCs w:val="24"/>
        </w:rPr>
        <w:t xml:space="preserve">tních frakcí) ve dvou skupinách: </w:t>
      </w:r>
      <w:r w:rsidRPr="00BE276D">
        <w:rPr>
          <w:rFonts w:ascii="Times New Roman" w:hAnsi="Times New Roman"/>
          <w:sz w:val="24"/>
          <w:szCs w:val="24"/>
        </w:rPr>
        <w:t>skelet a jemnozem. Zastoupení jednotlivých podílů se z</w:t>
      </w:r>
      <w:r>
        <w:rPr>
          <w:rFonts w:ascii="Times New Roman" w:hAnsi="Times New Roman"/>
          <w:sz w:val="24"/>
          <w:szCs w:val="24"/>
        </w:rPr>
        <w:t>jišťuje tzv. </w:t>
      </w:r>
      <w:r w:rsidRPr="00BE276D">
        <w:rPr>
          <w:rFonts w:ascii="Times New Roman" w:hAnsi="Times New Roman"/>
          <w:sz w:val="24"/>
          <w:szCs w:val="24"/>
        </w:rPr>
        <w:t xml:space="preserve">mechanickým rozborem půdního vzorku. </w:t>
      </w:r>
    </w:p>
    <w:p w:rsidR="00F874F9" w:rsidRPr="00BE276D" w:rsidRDefault="00F874F9" w:rsidP="00FC6014">
      <w:pPr>
        <w:spacing w:before="120" w:after="0" w:line="360" w:lineRule="auto"/>
        <w:jc w:val="both"/>
        <w:rPr>
          <w:rFonts w:ascii="Times New Roman" w:hAnsi="Times New Roman"/>
          <w:b/>
          <w:sz w:val="24"/>
          <w:szCs w:val="24"/>
        </w:rPr>
      </w:pPr>
      <w:r w:rsidRPr="00BE276D">
        <w:rPr>
          <w:rFonts w:ascii="Times New Roman" w:hAnsi="Times New Roman"/>
          <w:b/>
          <w:sz w:val="24"/>
          <w:szCs w:val="24"/>
        </w:rPr>
        <w:t>Půdní skelet (kostra, drť)</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Jedná se o částice větší než 2mm, lze je dále rozdělit podle velikosti na 3 podíly: </w:t>
      </w:r>
    </w:p>
    <w:p w:rsidR="00F874F9" w:rsidRPr="00AD3C0F" w:rsidRDefault="00F874F9" w:rsidP="00AD3C0F">
      <w:pPr>
        <w:pStyle w:val="ListParagraph"/>
        <w:numPr>
          <w:ilvl w:val="0"/>
          <w:numId w:val="52"/>
        </w:numPr>
        <w:spacing w:before="120" w:after="0" w:line="360" w:lineRule="auto"/>
        <w:jc w:val="both"/>
        <w:rPr>
          <w:rFonts w:ascii="Times New Roman" w:hAnsi="Times New Roman"/>
          <w:sz w:val="24"/>
          <w:szCs w:val="24"/>
        </w:rPr>
      </w:pPr>
      <w:r w:rsidRPr="00AD3C0F">
        <w:rPr>
          <w:rFonts w:ascii="Times New Roman" w:hAnsi="Times New Roman"/>
          <w:sz w:val="24"/>
          <w:szCs w:val="24"/>
        </w:rPr>
        <w:t>hrubý písek – 2-4 mm</w:t>
      </w:r>
    </w:p>
    <w:p w:rsidR="00F874F9" w:rsidRPr="00AD3C0F" w:rsidRDefault="00F874F9" w:rsidP="00AD3C0F">
      <w:pPr>
        <w:pStyle w:val="ListParagraph"/>
        <w:numPr>
          <w:ilvl w:val="0"/>
          <w:numId w:val="52"/>
        </w:numPr>
        <w:spacing w:before="120" w:after="0" w:line="360" w:lineRule="auto"/>
        <w:jc w:val="both"/>
        <w:rPr>
          <w:rFonts w:ascii="Times New Roman" w:hAnsi="Times New Roman"/>
          <w:sz w:val="24"/>
          <w:szCs w:val="24"/>
        </w:rPr>
      </w:pPr>
      <w:r w:rsidRPr="00AD3C0F">
        <w:rPr>
          <w:rFonts w:ascii="Times New Roman" w:hAnsi="Times New Roman"/>
          <w:sz w:val="24"/>
          <w:szCs w:val="24"/>
        </w:rPr>
        <w:t xml:space="preserve">štěrk – 4-30 mm </w:t>
      </w:r>
    </w:p>
    <w:p w:rsidR="00F874F9" w:rsidRPr="00AD3C0F" w:rsidRDefault="00F874F9" w:rsidP="00AD3C0F">
      <w:pPr>
        <w:pStyle w:val="ListParagraph"/>
        <w:numPr>
          <w:ilvl w:val="0"/>
          <w:numId w:val="52"/>
        </w:numPr>
        <w:spacing w:before="120" w:after="0" w:line="360" w:lineRule="auto"/>
        <w:jc w:val="both"/>
        <w:rPr>
          <w:rFonts w:ascii="Times New Roman" w:hAnsi="Times New Roman"/>
          <w:sz w:val="24"/>
          <w:szCs w:val="24"/>
        </w:rPr>
      </w:pPr>
      <w:r w:rsidRPr="00AD3C0F">
        <w:rPr>
          <w:rFonts w:ascii="Times New Roman" w:hAnsi="Times New Roman"/>
          <w:sz w:val="24"/>
          <w:szCs w:val="24"/>
        </w:rPr>
        <w:t>kameny – nad 30 mm</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Do určité míry (do obsahu asi 20%) působí </w:t>
      </w:r>
      <w:r>
        <w:rPr>
          <w:rFonts w:ascii="Times New Roman" w:hAnsi="Times New Roman"/>
          <w:sz w:val="24"/>
          <w:szCs w:val="24"/>
        </w:rPr>
        <w:t xml:space="preserve">tyto částice </w:t>
      </w:r>
      <w:r w:rsidRPr="00BE276D">
        <w:rPr>
          <w:rFonts w:ascii="Times New Roman" w:hAnsi="Times New Roman"/>
          <w:sz w:val="24"/>
          <w:szCs w:val="24"/>
        </w:rPr>
        <w:t>v půdě příznivě, zlepšují fyzikální vlastnosti půdy. Umožňují provzdušňování, propustnost pro vodu, udržují teplo. Vysoký obsah skeletu je však nežádoucí. Taková půda nezadržuje vodu a živiny, nadbytek vzduchu způsobuje rychlý rozklad organických látek. Větší kameny poškozují zemědělské stroje a některé produkty.</w:t>
      </w:r>
    </w:p>
    <w:p w:rsidR="00F874F9" w:rsidRPr="00BE276D" w:rsidRDefault="00F874F9" w:rsidP="00FC6014">
      <w:pPr>
        <w:spacing w:before="120" w:after="0" w:line="360" w:lineRule="auto"/>
        <w:jc w:val="both"/>
        <w:rPr>
          <w:rFonts w:ascii="Times New Roman" w:hAnsi="Times New Roman"/>
          <w:b/>
          <w:sz w:val="24"/>
          <w:szCs w:val="24"/>
        </w:rPr>
      </w:pPr>
      <w:r w:rsidRPr="00BE276D">
        <w:rPr>
          <w:rFonts w:ascii="Times New Roman" w:hAnsi="Times New Roman"/>
          <w:b/>
          <w:sz w:val="24"/>
          <w:szCs w:val="24"/>
        </w:rPr>
        <w:t>Jemnozem</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Je tvořena částicemi do 2</w:t>
      </w:r>
      <w:r>
        <w:rPr>
          <w:rFonts w:ascii="Times New Roman" w:hAnsi="Times New Roman"/>
          <w:sz w:val="24"/>
          <w:szCs w:val="24"/>
        </w:rPr>
        <w:t xml:space="preserve"> </w:t>
      </w:r>
      <w:r w:rsidRPr="00BE276D">
        <w:rPr>
          <w:rFonts w:ascii="Times New Roman" w:hAnsi="Times New Roman"/>
          <w:sz w:val="24"/>
          <w:szCs w:val="24"/>
        </w:rPr>
        <w:t>mm, dále se dělí podle velikosti na 4 kategorie:</w:t>
      </w:r>
    </w:p>
    <w:p w:rsidR="00F874F9" w:rsidRPr="00AD3C0F" w:rsidRDefault="00F874F9" w:rsidP="00AD3C0F">
      <w:pPr>
        <w:pStyle w:val="ListParagraph"/>
        <w:numPr>
          <w:ilvl w:val="0"/>
          <w:numId w:val="53"/>
        </w:numPr>
        <w:spacing w:before="120" w:after="0" w:line="360" w:lineRule="auto"/>
        <w:jc w:val="both"/>
        <w:rPr>
          <w:rFonts w:ascii="Times New Roman" w:hAnsi="Times New Roman"/>
          <w:sz w:val="24"/>
          <w:szCs w:val="24"/>
        </w:rPr>
      </w:pPr>
      <w:r w:rsidRPr="00AD3C0F">
        <w:rPr>
          <w:rFonts w:ascii="Times New Roman" w:hAnsi="Times New Roman"/>
          <w:sz w:val="24"/>
          <w:szCs w:val="24"/>
        </w:rPr>
        <w:t>jílovité částice – zrna pod 0,01 mm</w:t>
      </w:r>
    </w:p>
    <w:p w:rsidR="00F874F9" w:rsidRPr="00AD3C0F" w:rsidRDefault="00F874F9" w:rsidP="00AD3C0F">
      <w:pPr>
        <w:pStyle w:val="ListParagraph"/>
        <w:numPr>
          <w:ilvl w:val="0"/>
          <w:numId w:val="53"/>
        </w:numPr>
        <w:spacing w:before="120" w:after="0" w:line="360" w:lineRule="auto"/>
        <w:jc w:val="both"/>
        <w:rPr>
          <w:rFonts w:ascii="Times New Roman" w:hAnsi="Times New Roman"/>
          <w:sz w:val="24"/>
          <w:szCs w:val="24"/>
        </w:rPr>
      </w:pPr>
      <w:r w:rsidRPr="00AD3C0F">
        <w:rPr>
          <w:rFonts w:ascii="Times New Roman" w:hAnsi="Times New Roman"/>
          <w:sz w:val="24"/>
          <w:szCs w:val="24"/>
        </w:rPr>
        <w:t>prach – 0,01-0,05 mm</w:t>
      </w:r>
    </w:p>
    <w:p w:rsidR="00F874F9" w:rsidRPr="00AD3C0F" w:rsidRDefault="00F874F9" w:rsidP="00AD3C0F">
      <w:pPr>
        <w:pStyle w:val="ListParagraph"/>
        <w:numPr>
          <w:ilvl w:val="0"/>
          <w:numId w:val="53"/>
        </w:numPr>
        <w:spacing w:before="120" w:after="0" w:line="360" w:lineRule="auto"/>
        <w:jc w:val="both"/>
        <w:rPr>
          <w:rFonts w:ascii="Times New Roman" w:hAnsi="Times New Roman"/>
          <w:sz w:val="24"/>
          <w:szCs w:val="24"/>
        </w:rPr>
      </w:pPr>
      <w:r w:rsidRPr="00AD3C0F">
        <w:rPr>
          <w:rFonts w:ascii="Times New Roman" w:hAnsi="Times New Roman"/>
          <w:sz w:val="24"/>
          <w:szCs w:val="24"/>
        </w:rPr>
        <w:t>prachový písek – 0,05-0,1 mm</w:t>
      </w:r>
    </w:p>
    <w:p w:rsidR="00F874F9" w:rsidRPr="00AD3C0F" w:rsidRDefault="00F874F9" w:rsidP="00AD3C0F">
      <w:pPr>
        <w:pStyle w:val="ListParagraph"/>
        <w:numPr>
          <w:ilvl w:val="0"/>
          <w:numId w:val="53"/>
        </w:numPr>
        <w:spacing w:before="120" w:after="0" w:line="360" w:lineRule="auto"/>
        <w:jc w:val="both"/>
        <w:rPr>
          <w:rFonts w:ascii="Times New Roman" w:hAnsi="Times New Roman"/>
          <w:sz w:val="24"/>
          <w:szCs w:val="24"/>
        </w:rPr>
      </w:pPr>
      <w:r w:rsidRPr="00AD3C0F">
        <w:rPr>
          <w:rFonts w:ascii="Times New Roman" w:hAnsi="Times New Roman"/>
          <w:sz w:val="24"/>
          <w:szCs w:val="24"/>
        </w:rPr>
        <w:t>písek – 0.1-2 mm</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Zastoupení jednotlivých kategorií má podstatný vliv na fyzikální vlastnosti půdy, obtížnost obdělávání a vhodnost pro pěstování různých plodin. Ve větší míře nelze toto složení ovlivnit a tak se pěstební technologie musí přizpůsobovat místním půdním podmínkám.</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Největší vliv na půdní vlastnosti a úrodnost má obsah nejmenších, tedy jílovitých částic. Mají schopnost poutat na sebe jiné půdní částice a ionty, zadržují tak v půdě látky důležité pro výživu rostlin. Jejich další důležitou vlastností je schopnost zadržovat vodu. Přitom zvětšují svůj objem (bobtnají) a postupně vodu opět do prostředí uvolňují.</w:t>
      </w:r>
    </w:p>
    <w:p w:rsidR="00F874F9"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Podle obsahu jílovitých částic v půdách se půdy třídí na půdní druhy (podle Nováka):</w:t>
      </w:r>
    </w:p>
    <w:p w:rsidR="00F874F9" w:rsidRPr="00BE276D" w:rsidRDefault="00F874F9" w:rsidP="00FC6014">
      <w:pPr>
        <w:spacing w:before="120" w:after="0" w:line="360" w:lineRule="auto"/>
        <w:jc w:val="both"/>
        <w:rPr>
          <w:rFonts w:ascii="Times New Roman" w:hAnsi="Times New Roman"/>
          <w:sz w:val="24"/>
          <w:szCs w:val="24"/>
        </w:rPr>
      </w:pPr>
    </w:p>
    <w:tbl>
      <w:tblPr>
        <w:tblW w:w="7116" w:type="dxa"/>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6"/>
        <w:gridCol w:w="1857"/>
        <w:gridCol w:w="3393"/>
      </w:tblGrid>
      <w:tr w:rsidR="00F874F9" w:rsidRPr="005301B7" w:rsidTr="005301B7">
        <w:trPr>
          <w:trHeight w:val="342"/>
        </w:trPr>
        <w:tc>
          <w:tcPr>
            <w:tcW w:w="0" w:type="auto"/>
            <w:vMerge w:val="restart"/>
            <w:vAlign w:val="center"/>
          </w:tcPr>
          <w:p w:rsidR="00F874F9" w:rsidRPr="005301B7" w:rsidRDefault="00F874F9" w:rsidP="005301B7">
            <w:pPr>
              <w:spacing w:before="120" w:after="0" w:line="360" w:lineRule="auto"/>
              <w:rPr>
                <w:rFonts w:ascii="Times New Roman" w:hAnsi="Times New Roman"/>
                <w:b/>
                <w:sz w:val="24"/>
                <w:szCs w:val="24"/>
                <w:lang w:eastAsia="cs-CZ"/>
              </w:rPr>
            </w:pPr>
            <w:r w:rsidRPr="005301B7">
              <w:rPr>
                <w:rFonts w:ascii="Times New Roman" w:hAnsi="Times New Roman"/>
                <w:b/>
                <w:sz w:val="24"/>
                <w:szCs w:val="24"/>
                <w:lang w:eastAsia="cs-CZ"/>
              </w:rPr>
              <w:t xml:space="preserve">Půdy lehké               </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písčitá</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0 – 10 % jílovitých částic</w:t>
            </w:r>
          </w:p>
        </w:tc>
      </w:tr>
      <w:tr w:rsidR="00F874F9" w:rsidRPr="005301B7" w:rsidTr="005301B7">
        <w:trPr>
          <w:trHeight w:val="94"/>
        </w:trPr>
        <w:tc>
          <w:tcPr>
            <w:tcW w:w="0" w:type="auto"/>
            <w:vMerge/>
            <w:vAlign w:val="center"/>
          </w:tcPr>
          <w:p w:rsidR="00F874F9" w:rsidRPr="005301B7" w:rsidRDefault="00F874F9" w:rsidP="005301B7">
            <w:pPr>
              <w:spacing w:before="120" w:after="0" w:line="360" w:lineRule="auto"/>
              <w:rPr>
                <w:rFonts w:ascii="Times New Roman" w:hAnsi="Times New Roman"/>
                <w:sz w:val="24"/>
                <w:szCs w:val="24"/>
                <w:lang w:eastAsia="cs-CZ"/>
              </w:rPr>
            </w:pP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hlinitopísčitá</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10 – 20 % jílovitých částic</w:t>
            </w:r>
          </w:p>
        </w:tc>
      </w:tr>
      <w:tr w:rsidR="00F874F9" w:rsidRPr="005301B7" w:rsidTr="005301B7">
        <w:trPr>
          <w:trHeight w:val="342"/>
        </w:trPr>
        <w:tc>
          <w:tcPr>
            <w:tcW w:w="0" w:type="auto"/>
            <w:vMerge w:val="restart"/>
            <w:vAlign w:val="center"/>
          </w:tcPr>
          <w:p w:rsidR="00F874F9" w:rsidRPr="005301B7" w:rsidRDefault="00F874F9" w:rsidP="005301B7">
            <w:pPr>
              <w:spacing w:before="120" w:after="0" w:line="360" w:lineRule="auto"/>
              <w:rPr>
                <w:rFonts w:ascii="Times New Roman" w:hAnsi="Times New Roman"/>
                <w:b/>
                <w:sz w:val="24"/>
                <w:szCs w:val="24"/>
                <w:lang w:eastAsia="cs-CZ"/>
              </w:rPr>
            </w:pPr>
            <w:r w:rsidRPr="005301B7">
              <w:rPr>
                <w:rFonts w:ascii="Times New Roman" w:hAnsi="Times New Roman"/>
                <w:b/>
                <w:sz w:val="24"/>
                <w:szCs w:val="24"/>
                <w:lang w:eastAsia="cs-CZ"/>
              </w:rPr>
              <w:t>Půdy střední</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písčitohlinitá</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 xml:space="preserve">20 – 30 % jílovitých částic            </w:t>
            </w:r>
          </w:p>
        </w:tc>
      </w:tr>
      <w:tr w:rsidR="00F874F9" w:rsidRPr="005301B7" w:rsidTr="005301B7">
        <w:trPr>
          <w:trHeight w:val="94"/>
        </w:trPr>
        <w:tc>
          <w:tcPr>
            <w:tcW w:w="0" w:type="auto"/>
            <w:vMerge/>
            <w:vAlign w:val="center"/>
          </w:tcPr>
          <w:p w:rsidR="00F874F9" w:rsidRPr="005301B7" w:rsidRDefault="00F874F9" w:rsidP="005301B7">
            <w:pPr>
              <w:spacing w:before="120" w:after="0" w:line="360" w:lineRule="auto"/>
              <w:rPr>
                <w:rFonts w:ascii="Times New Roman" w:hAnsi="Times New Roman"/>
                <w:sz w:val="24"/>
                <w:szCs w:val="24"/>
                <w:lang w:eastAsia="cs-CZ"/>
              </w:rPr>
            </w:pP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hlinitá</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30 – 45 % jílovitých částic</w:t>
            </w:r>
          </w:p>
        </w:tc>
      </w:tr>
      <w:tr w:rsidR="00F874F9" w:rsidRPr="005301B7" w:rsidTr="005301B7">
        <w:trPr>
          <w:trHeight w:val="342"/>
        </w:trPr>
        <w:tc>
          <w:tcPr>
            <w:tcW w:w="0" w:type="auto"/>
            <w:vMerge w:val="restart"/>
            <w:vAlign w:val="center"/>
          </w:tcPr>
          <w:p w:rsidR="00F874F9" w:rsidRPr="005301B7" w:rsidRDefault="00F874F9" w:rsidP="005301B7">
            <w:pPr>
              <w:spacing w:before="120" w:after="0" w:line="360" w:lineRule="auto"/>
              <w:rPr>
                <w:rFonts w:ascii="Times New Roman" w:hAnsi="Times New Roman"/>
                <w:b/>
                <w:sz w:val="24"/>
                <w:szCs w:val="24"/>
                <w:lang w:eastAsia="cs-CZ"/>
              </w:rPr>
            </w:pPr>
            <w:r w:rsidRPr="005301B7">
              <w:rPr>
                <w:rFonts w:ascii="Times New Roman" w:hAnsi="Times New Roman"/>
                <w:b/>
                <w:sz w:val="24"/>
                <w:szCs w:val="24"/>
                <w:lang w:eastAsia="cs-CZ"/>
              </w:rPr>
              <w:t>Půdy těžké</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jílovitohlinitá</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45 – 60 % jílovitých částic</w:t>
            </w:r>
          </w:p>
        </w:tc>
      </w:tr>
      <w:tr w:rsidR="00F874F9" w:rsidRPr="005301B7" w:rsidTr="005301B7">
        <w:trPr>
          <w:trHeight w:val="94"/>
        </w:trPr>
        <w:tc>
          <w:tcPr>
            <w:tcW w:w="0" w:type="auto"/>
            <w:vMerge/>
            <w:vAlign w:val="center"/>
          </w:tcPr>
          <w:p w:rsidR="00F874F9" w:rsidRPr="005301B7" w:rsidRDefault="00F874F9" w:rsidP="005301B7">
            <w:pPr>
              <w:spacing w:before="120" w:after="0" w:line="360" w:lineRule="auto"/>
              <w:rPr>
                <w:rFonts w:ascii="Times New Roman" w:hAnsi="Times New Roman"/>
                <w:sz w:val="24"/>
                <w:szCs w:val="24"/>
                <w:lang w:eastAsia="cs-CZ"/>
              </w:rPr>
            </w:pP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jílovitá</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60 – 75 % jílovitých částic</w:t>
            </w:r>
          </w:p>
        </w:tc>
      </w:tr>
      <w:tr w:rsidR="00F874F9" w:rsidRPr="005301B7" w:rsidTr="005301B7">
        <w:trPr>
          <w:trHeight w:val="94"/>
        </w:trPr>
        <w:tc>
          <w:tcPr>
            <w:tcW w:w="0" w:type="auto"/>
            <w:vMerge/>
            <w:vAlign w:val="center"/>
          </w:tcPr>
          <w:p w:rsidR="00F874F9" w:rsidRPr="005301B7" w:rsidRDefault="00F874F9" w:rsidP="005301B7">
            <w:pPr>
              <w:spacing w:before="120" w:after="0" w:line="360" w:lineRule="auto"/>
              <w:rPr>
                <w:rFonts w:ascii="Times New Roman" w:hAnsi="Times New Roman"/>
                <w:sz w:val="24"/>
                <w:szCs w:val="24"/>
                <w:lang w:eastAsia="cs-CZ"/>
              </w:rPr>
            </w:pP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jíl</w:t>
            </w:r>
          </w:p>
        </w:tc>
        <w:tc>
          <w:tcPr>
            <w:tcW w:w="0" w:type="auto"/>
            <w:vAlign w:val="center"/>
          </w:tcPr>
          <w:p w:rsidR="00F874F9" w:rsidRPr="005301B7" w:rsidRDefault="00F874F9" w:rsidP="005301B7">
            <w:pPr>
              <w:spacing w:before="120" w:after="0" w:line="360" w:lineRule="auto"/>
              <w:rPr>
                <w:rFonts w:ascii="Times New Roman" w:hAnsi="Times New Roman"/>
                <w:sz w:val="24"/>
                <w:szCs w:val="24"/>
                <w:lang w:eastAsia="cs-CZ"/>
              </w:rPr>
            </w:pPr>
            <w:r w:rsidRPr="005301B7">
              <w:rPr>
                <w:rFonts w:ascii="Times New Roman" w:hAnsi="Times New Roman"/>
                <w:sz w:val="24"/>
                <w:szCs w:val="24"/>
                <w:lang w:eastAsia="cs-CZ"/>
              </w:rPr>
              <w:t>nad 75 % jílovitých částic</w:t>
            </w:r>
          </w:p>
        </w:tc>
      </w:tr>
    </w:tbl>
    <w:p w:rsidR="00F874F9" w:rsidRPr="00AD3C0F" w:rsidRDefault="00F874F9" w:rsidP="00AD3C0F">
      <w:pPr>
        <w:pStyle w:val="Caption"/>
        <w:jc w:val="center"/>
        <w:rPr>
          <w:rFonts w:ascii="Times New Roman" w:hAnsi="Times New Roman"/>
          <w:color w:val="000000"/>
          <w:sz w:val="24"/>
          <w:szCs w:val="24"/>
        </w:rPr>
      </w:pPr>
      <w:bookmarkStart w:id="7" w:name="_Toc332463190"/>
      <w:r w:rsidRPr="00AD3C0F">
        <w:rPr>
          <w:rFonts w:ascii="Times New Roman" w:hAnsi="Times New Roman"/>
          <w:color w:val="000000"/>
          <w:sz w:val="24"/>
          <w:szCs w:val="24"/>
        </w:rPr>
        <w:t xml:space="preserve">Tabulka </w:t>
      </w:r>
      <w:r w:rsidRPr="00AD3C0F">
        <w:rPr>
          <w:rFonts w:ascii="Times New Roman" w:hAnsi="Times New Roman"/>
          <w:color w:val="000000"/>
          <w:sz w:val="24"/>
          <w:szCs w:val="24"/>
        </w:rPr>
        <w:fldChar w:fldCharType="begin"/>
      </w:r>
      <w:r w:rsidRPr="00AD3C0F">
        <w:rPr>
          <w:rFonts w:ascii="Times New Roman" w:hAnsi="Times New Roman"/>
          <w:color w:val="000000"/>
          <w:sz w:val="24"/>
          <w:szCs w:val="24"/>
        </w:rPr>
        <w:instrText xml:space="preserve"> SEQ Tabulka \* ARABIC </w:instrText>
      </w:r>
      <w:r w:rsidRPr="00AD3C0F">
        <w:rPr>
          <w:rFonts w:ascii="Times New Roman" w:hAnsi="Times New Roman"/>
          <w:color w:val="000000"/>
          <w:sz w:val="24"/>
          <w:szCs w:val="24"/>
        </w:rPr>
        <w:fldChar w:fldCharType="separate"/>
      </w:r>
      <w:r w:rsidRPr="00AD3C0F">
        <w:rPr>
          <w:rFonts w:ascii="Times New Roman" w:hAnsi="Times New Roman"/>
          <w:noProof/>
          <w:color w:val="000000"/>
          <w:sz w:val="24"/>
          <w:szCs w:val="24"/>
        </w:rPr>
        <w:t>1</w:t>
      </w:r>
      <w:r w:rsidRPr="00AD3C0F">
        <w:rPr>
          <w:rFonts w:ascii="Times New Roman" w:hAnsi="Times New Roman"/>
          <w:color w:val="000000"/>
          <w:sz w:val="24"/>
          <w:szCs w:val="24"/>
        </w:rPr>
        <w:fldChar w:fldCharType="end"/>
      </w:r>
      <w:r w:rsidRPr="00AD3C0F">
        <w:rPr>
          <w:rFonts w:ascii="Times New Roman" w:hAnsi="Times New Roman"/>
          <w:color w:val="000000"/>
          <w:sz w:val="24"/>
          <w:szCs w:val="24"/>
        </w:rPr>
        <w:t xml:space="preserve"> Půdní druhy podle Nováka</w:t>
      </w:r>
      <w:bookmarkEnd w:id="7"/>
    </w:p>
    <w:p w:rsidR="00F874F9" w:rsidRDefault="00F874F9" w:rsidP="00FC6014">
      <w:pPr>
        <w:spacing w:before="120" w:after="0" w:line="360" w:lineRule="auto"/>
        <w:jc w:val="both"/>
        <w:rPr>
          <w:rFonts w:ascii="Times New Roman" w:hAnsi="Times New Roman"/>
          <w:sz w:val="24"/>
          <w:szCs w:val="24"/>
        </w:rPr>
      </w:pP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Názvy půdních druhů (lehké, těžké) nemají souvislost s jejich hmotností, ale s obtížností jejich obdělávání. Pro zjednodušení se také užívá označení písčitá pro půdy lehké, hlinitá pro střední a jílovitá pro půdy těžké.</w:t>
      </w:r>
    </w:p>
    <w:p w:rsidR="00F874F9" w:rsidRPr="00BE276D" w:rsidRDefault="00F874F9" w:rsidP="00FC6014">
      <w:pPr>
        <w:spacing w:before="120" w:after="0" w:line="360" w:lineRule="auto"/>
        <w:jc w:val="both"/>
        <w:rPr>
          <w:rFonts w:ascii="Times New Roman" w:hAnsi="Times New Roman"/>
          <w:b/>
          <w:sz w:val="24"/>
          <w:szCs w:val="24"/>
        </w:rPr>
      </w:pPr>
      <w:r w:rsidRPr="00BE276D">
        <w:rPr>
          <w:rFonts w:ascii="Times New Roman" w:hAnsi="Times New Roman"/>
          <w:b/>
          <w:sz w:val="24"/>
          <w:szCs w:val="24"/>
        </w:rPr>
        <w:t>Vlastnosti půdních druhů:</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b/>
          <w:sz w:val="24"/>
          <w:szCs w:val="24"/>
        </w:rPr>
        <w:t>Lehké půdy</w:t>
      </w:r>
      <w:r w:rsidRPr="00BE276D">
        <w:rPr>
          <w:rFonts w:ascii="Times New Roman" w:hAnsi="Times New Roman"/>
          <w:sz w:val="24"/>
          <w:szCs w:val="24"/>
        </w:rPr>
        <w:t xml:space="preserve"> mají nedostatek jílovitých částic, mnoho velkých pórů, nadbytek vzduchu způsobuje rychlý rozklad organických látek. Produkty rozkladu a rostlinné živiny dodávané formou hnojiv z půdy rychle mizí. Špatně zadržují vodu,</w:t>
      </w:r>
      <w:r>
        <w:rPr>
          <w:rFonts w:ascii="Times New Roman" w:hAnsi="Times New Roman"/>
          <w:sz w:val="24"/>
          <w:szCs w:val="24"/>
        </w:rPr>
        <w:t xml:space="preserve"> lehce vysychají. Obdělávají se </w:t>
      </w:r>
      <w:r w:rsidRPr="00BE276D">
        <w:rPr>
          <w:rFonts w:ascii="Times New Roman" w:hAnsi="Times New Roman"/>
          <w:sz w:val="24"/>
          <w:szCs w:val="24"/>
        </w:rPr>
        <w:t>snadno, někdy však obsahují mnoho kamenů. Vyhovují jen některým plodinám.</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b/>
          <w:sz w:val="24"/>
          <w:szCs w:val="24"/>
        </w:rPr>
        <w:t>Těžké půdy</w:t>
      </w:r>
      <w:r w:rsidRPr="00BE276D">
        <w:rPr>
          <w:rFonts w:ascii="Times New Roman" w:hAnsi="Times New Roman"/>
          <w:sz w:val="24"/>
          <w:szCs w:val="24"/>
        </w:rPr>
        <w:t xml:space="preserve"> mají nadbytek jílovitých částic a málo pórů. Špatně propouštějí vodu, ale po nasycení vodou jsou schopny ji déle zadržet. Jsou málo provzdušněné a proto je v nich slabá biologická činnost, rozklad organických látek probíhá pomalu.</w:t>
      </w:r>
      <w:r>
        <w:rPr>
          <w:rFonts w:ascii="Times New Roman" w:hAnsi="Times New Roman"/>
          <w:sz w:val="24"/>
          <w:szCs w:val="24"/>
        </w:rPr>
        <w:t xml:space="preserve"> </w:t>
      </w:r>
      <w:r w:rsidRPr="00BE276D">
        <w:rPr>
          <w:rFonts w:ascii="Times New Roman" w:hAnsi="Times New Roman"/>
          <w:sz w:val="24"/>
          <w:szCs w:val="24"/>
        </w:rPr>
        <w:t>Obtížně se obdělávají, mají velkou soudržnost (za sucha tvrdnou, vytváří škraloup) a přilnavost (za mokra se lepí).</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b/>
          <w:sz w:val="24"/>
          <w:szCs w:val="24"/>
        </w:rPr>
        <w:t>Střední půdy</w:t>
      </w:r>
      <w:r w:rsidRPr="00BE276D">
        <w:rPr>
          <w:rFonts w:ascii="Times New Roman" w:hAnsi="Times New Roman"/>
          <w:sz w:val="24"/>
          <w:szCs w:val="24"/>
        </w:rPr>
        <w:t xml:space="preserve"> mají přiměřený obsah jílovitých částic i pórů. Organické látky se rozkládají pozvolna a produkty rozkladu a rostlinné živiny jsou v půdě poutány. Mají ideální vlastnosti pro obdělávání a vyhovují většině pěstovaných plodin.</w:t>
      </w:r>
    </w:p>
    <w:p w:rsidR="00F874F9" w:rsidRPr="00BE276D" w:rsidRDefault="00F874F9" w:rsidP="00AD3C0F">
      <w:pPr>
        <w:pStyle w:val="Styl14"/>
      </w:pPr>
      <w:bookmarkStart w:id="8" w:name="_Toc332468332"/>
      <w:r w:rsidRPr="00BE276D">
        <w:t>Organický podíl půdy</w:t>
      </w:r>
      <w:bookmarkEnd w:id="8"/>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Tvoří mnohem menší, ale pro vlastnosti a úrodnost podstatnou </w:t>
      </w:r>
      <w:r>
        <w:rPr>
          <w:rFonts w:ascii="Times New Roman" w:hAnsi="Times New Roman"/>
          <w:sz w:val="24"/>
          <w:szCs w:val="24"/>
        </w:rPr>
        <w:t>část pevné půdní fáze. Tvoří ji </w:t>
      </w:r>
      <w:r w:rsidRPr="00BE276D">
        <w:rPr>
          <w:rFonts w:ascii="Times New Roman" w:hAnsi="Times New Roman"/>
          <w:sz w:val="24"/>
          <w:szCs w:val="24"/>
        </w:rPr>
        <w:t xml:space="preserve">těla rostlin a živočichů a jejich odumřelé zbytky. Tyto zbytky podléhají neustálým změnám, dochází k rozkladu, ale i k syntézám nových organických sloučenin. Rozkladné procesy mohou mít podle způsobu rozkladu formu mineralizace, </w:t>
      </w:r>
      <w:r>
        <w:rPr>
          <w:rFonts w:ascii="Times New Roman" w:hAnsi="Times New Roman"/>
          <w:sz w:val="24"/>
          <w:szCs w:val="24"/>
        </w:rPr>
        <w:t>rašelinění nebo humifikace. Při </w:t>
      </w:r>
      <w:r w:rsidRPr="00BE276D">
        <w:rPr>
          <w:rFonts w:ascii="Times New Roman" w:hAnsi="Times New Roman"/>
          <w:sz w:val="24"/>
          <w:szCs w:val="24"/>
        </w:rPr>
        <w:t>mineralizaci dochází za dostatečného přístupu vzduchu k rychlému a dokonalému rozkladu organických látek na látky anorganické (minerální). Rašelinění (uhelnatění) převládá v</w:t>
      </w:r>
      <w:r>
        <w:rPr>
          <w:rFonts w:ascii="Times New Roman" w:hAnsi="Times New Roman"/>
          <w:sz w:val="24"/>
          <w:szCs w:val="24"/>
        </w:rPr>
        <w:t> anaerobních podmínkách</w:t>
      </w:r>
      <w:r w:rsidRPr="00BE276D">
        <w:rPr>
          <w:rFonts w:ascii="Times New Roman" w:hAnsi="Times New Roman"/>
          <w:sz w:val="24"/>
          <w:szCs w:val="24"/>
        </w:rPr>
        <w:t>, tedy bez přístupu vzduchu, dochází přitom k rozkladu pomalému a nedokonalému. Humifikace probíhá za částečného (střídavého) přístupu vzduchu. Dochází přitom nejen k rozkladu, ale i k syntéze nových, často složitých organických lát</w:t>
      </w:r>
      <w:r>
        <w:rPr>
          <w:rFonts w:ascii="Times New Roman" w:hAnsi="Times New Roman"/>
          <w:sz w:val="24"/>
          <w:szCs w:val="24"/>
        </w:rPr>
        <w:t>ek, které se </w:t>
      </w:r>
      <w:r w:rsidRPr="00BE276D">
        <w:rPr>
          <w:rFonts w:ascii="Times New Roman" w:hAnsi="Times New Roman"/>
          <w:sz w:val="24"/>
          <w:szCs w:val="24"/>
        </w:rPr>
        <w:t>souhrnně nazývají humus.</w:t>
      </w:r>
    </w:p>
    <w:p w:rsidR="00F874F9" w:rsidRPr="00BE276D" w:rsidRDefault="00F874F9" w:rsidP="00FC6014">
      <w:pPr>
        <w:spacing w:before="120" w:after="0" w:line="360" w:lineRule="auto"/>
        <w:jc w:val="both"/>
        <w:rPr>
          <w:rFonts w:ascii="Times New Roman" w:hAnsi="Times New Roman"/>
          <w:b/>
          <w:sz w:val="24"/>
          <w:szCs w:val="24"/>
        </w:rPr>
      </w:pPr>
      <w:r w:rsidRPr="00BE276D">
        <w:rPr>
          <w:rFonts w:ascii="Times New Roman" w:hAnsi="Times New Roman"/>
          <w:b/>
          <w:sz w:val="24"/>
          <w:szCs w:val="24"/>
        </w:rPr>
        <w:t>Humus</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Humus je tedy produkt složitých přeměn organických látek v půdě. V širším smyslu zahrnuje i všechny stupně jejich rozkladu. Bývá také definován jako organická hmota v takovém stupni rozkladu, kdy již nelze rozeznat její původ. </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Nejdůležitější složkou humusu jsou složité organické kyseliny (huminové kyseliny, fulvokyseliny) a jejich soli (humáty). Podle reakce (pH) se hu</w:t>
      </w:r>
      <w:r>
        <w:rPr>
          <w:rFonts w:ascii="Times New Roman" w:hAnsi="Times New Roman"/>
          <w:sz w:val="24"/>
          <w:szCs w:val="24"/>
        </w:rPr>
        <w:t>mus dělí na kyselý, neutrální a </w:t>
      </w:r>
      <w:r w:rsidRPr="00BE276D">
        <w:rPr>
          <w:rFonts w:ascii="Times New Roman" w:hAnsi="Times New Roman"/>
          <w:sz w:val="24"/>
          <w:szCs w:val="24"/>
        </w:rPr>
        <w:t>zásaditý. Nejvhodnější je humus neutrální.</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Humus má zásadní význam pro úrodnost půdy. Podporuje tvorbu příznivé (drobtovité) půdní struktury, spolu s jílovitými koloidy se podílí na sorpci (vázání) živin, je po „zpracování“ mikroorganismy i zdrojem rostlinných živin, má schopnost bránit okyselování půdy. </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Obsah humusu v půdě je proto důležitým ukazatelem kvality půdy a snaha o udržení nebo snad i zvýšení jeho obsahu by měla být jednou z priorit uživatelů zemědělských půd. </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Podle obsahu humusu </w:t>
      </w:r>
      <w:r w:rsidRPr="00BE276D">
        <w:rPr>
          <w:rFonts w:ascii="Times New Roman" w:hAnsi="Times New Roman"/>
          <w:sz w:val="24"/>
          <w:szCs w:val="24"/>
        </w:rPr>
        <w:t xml:space="preserve">se půdy dělí: </w:t>
      </w:r>
      <w:r>
        <w:rPr>
          <w:rFonts w:ascii="Times New Roman" w:hAnsi="Times New Roman"/>
          <w:sz w:val="24"/>
          <w:szCs w:val="24"/>
        </w:rPr>
        <w:t xml:space="preserve"> </w:t>
      </w:r>
      <w:r w:rsidRPr="00BE276D">
        <w:rPr>
          <w:rFonts w:ascii="Times New Roman" w:hAnsi="Times New Roman"/>
          <w:sz w:val="24"/>
          <w:szCs w:val="24"/>
        </w:rPr>
        <w:t xml:space="preserve"> </w:t>
      </w:r>
    </w:p>
    <w:p w:rsidR="00F874F9" w:rsidRDefault="00F874F9" w:rsidP="00FC6014">
      <w:pPr>
        <w:pStyle w:val="ListParagraph"/>
        <w:numPr>
          <w:ilvl w:val="0"/>
          <w:numId w:val="54"/>
        </w:numPr>
        <w:spacing w:before="120" w:after="0" w:line="360" w:lineRule="auto"/>
        <w:jc w:val="both"/>
        <w:rPr>
          <w:rFonts w:ascii="Times New Roman" w:hAnsi="Times New Roman"/>
          <w:sz w:val="24"/>
          <w:szCs w:val="24"/>
        </w:rPr>
      </w:pPr>
      <w:r w:rsidRPr="00AD3C0F">
        <w:rPr>
          <w:rFonts w:ascii="Times New Roman" w:hAnsi="Times New Roman"/>
          <w:sz w:val="24"/>
          <w:szCs w:val="24"/>
        </w:rPr>
        <w:t>slabě humózní          pod 1%</w:t>
      </w:r>
    </w:p>
    <w:p w:rsidR="00F874F9" w:rsidRPr="00AD3C0F" w:rsidRDefault="00F874F9" w:rsidP="00FC6014">
      <w:pPr>
        <w:pStyle w:val="ListParagraph"/>
        <w:numPr>
          <w:ilvl w:val="0"/>
          <w:numId w:val="54"/>
        </w:numPr>
        <w:spacing w:before="120" w:after="0" w:line="360" w:lineRule="auto"/>
        <w:jc w:val="both"/>
        <w:rPr>
          <w:rFonts w:ascii="Times New Roman" w:hAnsi="Times New Roman"/>
          <w:sz w:val="24"/>
          <w:szCs w:val="24"/>
        </w:rPr>
      </w:pPr>
      <w:r w:rsidRPr="00AD3C0F">
        <w:rPr>
          <w:rFonts w:ascii="Times New Roman" w:hAnsi="Times New Roman"/>
          <w:sz w:val="24"/>
          <w:szCs w:val="24"/>
        </w:rPr>
        <w:t>mírně humózní           1 – 2%</w:t>
      </w:r>
    </w:p>
    <w:p w:rsidR="00F874F9"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                                                          </w:t>
      </w:r>
    </w:p>
    <w:p w:rsidR="00F874F9" w:rsidRPr="00AD3C0F" w:rsidRDefault="00F874F9" w:rsidP="00AD3C0F">
      <w:pPr>
        <w:pStyle w:val="ListParagraph"/>
        <w:numPr>
          <w:ilvl w:val="0"/>
          <w:numId w:val="54"/>
        </w:numPr>
        <w:spacing w:before="120" w:after="0" w:line="360" w:lineRule="auto"/>
        <w:jc w:val="both"/>
        <w:rPr>
          <w:rFonts w:ascii="Times New Roman" w:hAnsi="Times New Roman"/>
          <w:sz w:val="24"/>
          <w:szCs w:val="24"/>
        </w:rPr>
      </w:pPr>
      <w:r w:rsidRPr="00AD3C0F">
        <w:rPr>
          <w:rFonts w:ascii="Times New Roman" w:hAnsi="Times New Roman"/>
          <w:sz w:val="24"/>
          <w:szCs w:val="24"/>
        </w:rPr>
        <w:t>středně humózní         2 – 3%</w:t>
      </w:r>
    </w:p>
    <w:p w:rsidR="00F874F9" w:rsidRDefault="00F874F9" w:rsidP="00AD3C0F">
      <w:pPr>
        <w:pStyle w:val="ListParagraph"/>
        <w:numPr>
          <w:ilvl w:val="0"/>
          <w:numId w:val="54"/>
        </w:numPr>
        <w:spacing w:before="120" w:after="0" w:line="360" w:lineRule="auto"/>
        <w:jc w:val="both"/>
        <w:rPr>
          <w:rFonts w:ascii="Times New Roman" w:hAnsi="Times New Roman"/>
          <w:sz w:val="24"/>
          <w:szCs w:val="24"/>
        </w:rPr>
      </w:pPr>
      <w:r w:rsidRPr="00AD3C0F">
        <w:rPr>
          <w:rFonts w:ascii="Times New Roman" w:hAnsi="Times New Roman"/>
          <w:sz w:val="24"/>
          <w:szCs w:val="24"/>
        </w:rPr>
        <w:t>humózní                     nad 3%</w:t>
      </w:r>
    </w:p>
    <w:p w:rsidR="00F874F9" w:rsidRPr="00AD3C0F" w:rsidRDefault="00F874F9" w:rsidP="00AD3C0F">
      <w:pPr>
        <w:pStyle w:val="ListParagraph"/>
        <w:spacing w:before="120" w:after="0" w:line="360" w:lineRule="auto"/>
        <w:jc w:val="both"/>
        <w:rPr>
          <w:rFonts w:ascii="Times New Roman" w:hAnsi="Times New Roman"/>
          <w:sz w:val="24"/>
          <w:szCs w:val="24"/>
        </w:rPr>
      </w:pP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Pro udržení obsahu humusu v půdě je třeba dodržovat zásady správné agrotechniky:</w:t>
      </w:r>
    </w:p>
    <w:p w:rsidR="00F874F9" w:rsidRDefault="00F874F9" w:rsidP="00AD3C0F">
      <w:pPr>
        <w:pStyle w:val="ListParagraph"/>
        <w:numPr>
          <w:ilvl w:val="0"/>
          <w:numId w:val="55"/>
        </w:numPr>
        <w:spacing w:before="120" w:after="0" w:line="360" w:lineRule="auto"/>
        <w:jc w:val="both"/>
        <w:rPr>
          <w:rFonts w:ascii="Times New Roman" w:hAnsi="Times New Roman"/>
          <w:sz w:val="24"/>
          <w:szCs w:val="24"/>
        </w:rPr>
      </w:pPr>
      <w:r w:rsidRPr="00AD3C0F">
        <w:rPr>
          <w:rFonts w:ascii="Times New Roman" w:hAnsi="Times New Roman"/>
          <w:sz w:val="24"/>
          <w:szCs w:val="24"/>
        </w:rPr>
        <w:t>pravidelně hnojit organickými hnojivy (hnojem, kompostem, zeleným hnojením)</w:t>
      </w:r>
    </w:p>
    <w:p w:rsidR="00F874F9" w:rsidRDefault="00F874F9" w:rsidP="00AD3C0F">
      <w:pPr>
        <w:pStyle w:val="ListParagraph"/>
        <w:numPr>
          <w:ilvl w:val="0"/>
          <w:numId w:val="55"/>
        </w:numPr>
        <w:spacing w:before="120" w:after="0" w:line="360" w:lineRule="auto"/>
        <w:jc w:val="both"/>
        <w:rPr>
          <w:rFonts w:ascii="Times New Roman" w:hAnsi="Times New Roman"/>
          <w:sz w:val="24"/>
          <w:szCs w:val="24"/>
        </w:rPr>
      </w:pPr>
      <w:r w:rsidRPr="00AD3C0F">
        <w:rPr>
          <w:rFonts w:ascii="Times New Roman" w:hAnsi="Times New Roman"/>
          <w:sz w:val="24"/>
          <w:szCs w:val="24"/>
        </w:rPr>
        <w:t>dodržovat správný osevní postup, zařazovat jeteloviny</w:t>
      </w:r>
    </w:p>
    <w:p w:rsidR="00F874F9" w:rsidRDefault="00F874F9" w:rsidP="00AD3C0F">
      <w:pPr>
        <w:pStyle w:val="ListParagraph"/>
        <w:numPr>
          <w:ilvl w:val="0"/>
          <w:numId w:val="55"/>
        </w:numPr>
        <w:spacing w:before="120" w:after="0" w:line="360" w:lineRule="auto"/>
        <w:jc w:val="both"/>
        <w:rPr>
          <w:rFonts w:ascii="Times New Roman" w:hAnsi="Times New Roman"/>
          <w:sz w:val="24"/>
          <w:szCs w:val="24"/>
        </w:rPr>
      </w:pPr>
      <w:r w:rsidRPr="00AD3C0F">
        <w:rPr>
          <w:rFonts w:ascii="Times New Roman" w:hAnsi="Times New Roman"/>
          <w:sz w:val="24"/>
          <w:szCs w:val="24"/>
        </w:rPr>
        <w:t>posklizňové zbytky včas zaorávat (slámu nepálit)</w:t>
      </w:r>
    </w:p>
    <w:p w:rsidR="00F874F9" w:rsidRDefault="00F874F9" w:rsidP="00AD3C0F">
      <w:pPr>
        <w:pStyle w:val="ListParagraph"/>
        <w:numPr>
          <w:ilvl w:val="0"/>
          <w:numId w:val="55"/>
        </w:numPr>
        <w:spacing w:before="120" w:after="0" w:line="360" w:lineRule="auto"/>
        <w:jc w:val="both"/>
        <w:rPr>
          <w:rFonts w:ascii="Times New Roman" w:hAnsi="Times New Roman"/>
          <w:sz w:val="24"/>
          <w:szCs w:val="24"/>
        </w:rPr>
      </w:pPr>
      <w:r w:rsidRPr="00AD3C0F">
        <w:rPr>
          <w:rFonts w:ascii="Times New Roman" w:hAnsi="Times New Roman"/>
          <w:sz w:val="24"/>
          <w:szCs w:val="24"/>
        </w:rPr>
        <w:t>pravidelně vápnit a správně hnojit průmyslovými hnojivy</w:t>
      </w:r>
    </w:p>
    <w:p w:rsidR="00F874F9" w:rsidRPr="00AD3C0F" w:rsidRDefault="00F874F9" w:rsidP="00AD3C0F">
      <w:pPr>
        <w:pStyle w:val="ListParagraph"/>
        <w:numPr>
          <w:ilvl w:val="0"/>
          <w:numId w:val="55"/>
        </w:numPr>
        <w:spacing w:before="120" w:after="0" w:line="360" w:lineRule="auto"/>
        <w:jc w:val="both"/>
        <w:rPr>
          <w:rFonts w:ascii="Times New Roman" w:hAnsi="Times New Roman"/>
          <w:sz w:val="24"/>
          <w:szCs w:val="24"/>
        </w:rPr>
      </w:pPr>
      <w:r w:rsidRPr="00AD3C0F">
        <w:rPr>
          <w:rFonts w:ascii="Times New Roman" w:hAnsi="Times New Roman"/>
          <w:sz w:val="24"/>
          <w:szCs w:val="24"/>
        </w:rPr>
        <w:t>obděláváním vytvářet dobré podmínky pro rozklad organických látek</w:t>
      </w:r>
    </w:p>
    <w:p w:rsidR="00F874F9" w:rsidRPr="00C90D52" w:rsidRDefault="00F874F9" w:rsidP="00FC6014">
      <w:pPr>
        <w:spacing w:before="120" w:after="0" w:line="360" w:lineRule="auto"/>
        <w:jc w:val="both"/>
        <w:rPr>
          <w:rFonts w:ascii="Times New Roman" w:hAnsi="Times New Roman"/>
          <w:b/>
          <w:sz w:val="28"/>
          <w:szCs w:val="28"/>
        </w:rPr>
      </w:pPr>
      <w:r w:rsidRPr="00C90D52">
        <w:rPr>
          <w:rFonts w:ascii="Times New Roman" w:hAnsi="Times New Roman"/>
          <w:b/>
          <w:sz w:val="28"/>
          <w:szCs w:val="28"/>
        </w:rPr>
        <w:t>Půdní organismy</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 Jsou také nazývány půdní edafon. Třídí se zpravidla podle velikosti na makroedafon, mezoedafon a mikroedafon. </w:t>
      </w:r>
    </w:p>
    <w:p w:rsidR="00F874F9" w:rsidRPr="00C90D52" w:rsidRDefault="00F874F9" w:rsidP="00FC6014">
      <w:pPr>
        <w:spacing w:before="120" w:after="0" w:line="360" w:lineRule="auto"/>
        <w:jc w:val="both"/>
        <w:rPr>
          <w:rFonts w:ascii="Times New Roman" w:hAnsi="Times New Roman"/>
          <w:b/>
          <w:sz w:val="24"/>
          <w:szCs w:val="24"/>
        </w:rPr>
      </w:pPr>
      <w:r>
        <w:rPr>
          <w:rFonts w:ascii="Times New Roman" w:hAnsi="Times New Roman"/>
          <w:b/>
          <w:sz w:val="24"/>
          <w:szCs w:val="24"/>
        </w:rPr>
        <w:t>Makroedafon</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Jsou to největší organismy, obratlovci žijící v půdě – krtci, hraboši, myši. Provzdušňují půdu, promíchávají, jejich chodbičkami je odváděna voda. Také však poškozují rostliny a při přemnožení způsobují velké ztráty.</w:t>
      </w:r>
    </w:p>
    <w:p w:rsidR="00F874F9" w:rsidRPr="00C90D52" w:rsidRDefault="00F874F9" w:rsidP="00FC6014">
      <w:pPr>
        <w:spacing w:before="120" w:after="0" w:line="360" w:lineRule="auto"/>
        <w:jc w:val="both"/>
        <w:rPr>
          <w:rFonts w:ascii="Times New Roman" w:hAnsi="Times New Roman"/>
          <w:b/>
          <w:sz w:val="24"/>
          <w:szCs w:val="24"/>
        </w:rPr>
      </w:pPr>
      <w:r w:rsidRPr="00C90D52">
        <w:rPr>
          <w:rFonts w:ascii="Times New Roman" w:hAnsi="Times New Roman"/>
          <w:b/>
          <w:sz w:val="24"/>
          <w:szCs w:val="24"/>
        </w:rPr>
        <w:t>Mezoedafon</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Patří sem zástupci hmyzu, jeho larvy, měkkýši, různí členovci. Největší význam mají žížaly. Mechanicky rozrušují půdní hmotu, jejich chodbičkami proniká do půdy vzduch a vsakuje voda. Živí se rostlinnými zbytky, které zatahují do půdy, č</w:t>
      </w:r>
      <w:r>
        <w:rPr>
          <w:rFonts w:ascii="Times New Roman" w:hAnsi="Times New Roman"/>
          <w:sz w:val="24"/>
          <w:szCs w:val="24"/>
        </w:rPr>
        <w:t>ástečně rozložené je polykají i </w:t>
      </w:r>
      <w:r w:rsidRPr="00BE276D">
        <w:rPr>
          <w:rFonts w:ascii="Times New Roman" w:hAnsi="Times New Roman"/>
          <w:sz w:val="24"/>
          <w:szCs w:val="24"/>
        </w:rPr>
        <w:t>s půdními částicemi. V</w:t>
      </w:r>
      <w:r>
        <w:rPr>
          <w:rFonts w:ascii="Times New Roman" w:hAnsi="Times New Roman"/>
          <w:sz w:val="24"/>
          <w:szCs w:val="24"/>
        </w:rPr>
        <w:t> zažívacím traktu vytváří pevné</w:t>
      </w:r>
      <w:r w:rsidRPr="00BE276D">
        <w:rPr>
          <w:rFonts w:ascii="Times New Roman" w:hAnsi="Times New Roman"/>
          <w:sz w:val="24"/>
          <w:szCs w:val="24"/>
        </w:rPr>
        <w:t>, vodostálé agregáty (koprolity, „žížalince“), které zlepšují fyzikální vlastnosti půdy. Přítomnost žížal v půdě je znakem vysoké úrodnosti, příznivé reakce (pH) a vlhkosti půdy. Mechanické utužení půdy těžkou mechanizací a používání průmyslových hnojiv a pesticidů však tyto živočichy likviduje.</w:t>
      </w:r>
    </w:p>
    <w:p w:rsidR="00F874F9" w:rsidRPr="00C90D52" w:rsidRDefault="00F874F9" w:rsidP="00FC6014">
      <w:pPr>
        <w:spacing w:before="120" w:after="0" w:line="360" w:lineRule="auto"/>
        <w:jc w:val="both"/>
        <w:rPr>
          <w:rFonts w:ascii="Times New Roman" w:hAnsi="Times New Roman"/>
          <w:b/>
          <w:sz w:val="24"/>
          <w:szCs w:val="24"/>
        </w:rPr>
      </w:pPr>
      <w:r w:rsidRPr="00C90D52">
        <w:rPr>
          <w:rFonts w:ascii="Times New Roman" w:hAnsi="Times New Roman"/>
          <w:b/>
          <w:sz w:val="24"/>
          <w:szCs w:val="24"/>
        </w:rPr>
        <w:t>Mikroedafon</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Jsou to organismy pouhým okem neviditelné, mají však zásadní význam pro úrodnost půdy. Patří sem houby, řasy, prvoci a zejm</w:t>
      </w:r>
      <w:r>
        <w:rPr>
          <w:rFonts w:ascii="Times New Roman" w:hAnsi="Times New Roman"/>
          <w:sz w:val="24"/>
          <w:szCs w:val="24"/>
        </w:rPr>
        <w:t>éna bakterie. Bakterie mají největší význam</w:t>
      </w:r>
      <w:r w:rsidRPr="00BE276D">
        <w:rPr>
          <w:rFonts w:ascii="Times New Roman" w:hAnsi="Times New Roman"/>
          <w:sz w:val="24"/>
          <w:szCs w:val="24"/>
        </w:rPr>
        <w:t xml:space="preserve"> pro rozklad organické hmoty. Část této hmoty postupně přeměňují až na humus, část rozkládají na jednoduché anorganické látky přístupné rostlinám. Ve svých tělech tyto látky zadržují (poutají) a brání jejich vyplavování. Některé druhy bak</w:t>
      </w:r>
      <w:r>
        <w:rPr>
          <w:rFonts w:ascii="Times New Roman" w:hAnsi="Times New Roman"/>
          <w:sz w:val="24"/>
          <w:szCs w:val="24"/>
        </w:rPr>
        <w:t>terií mají schopnost využívat i atmosfé</w:t>
      </w:r>
      <w:r w:rsidRPr="00BE276D">
        <w:rPr>
          <w:rFonts w:ascii="Times New Roman" w:hAnsi="Times New Roman"/>
          <w:sz w:val="24"/>
          <w:szCs w:val="24"/>
        </w:rPr>
        <w:t>rický dusík, obohacují tak půdu a rostliny o tuto důležitou živinu. Podílejí se také na dalším zvětrávání minerální složky a rozkládají i mnoho škodlivých látek. Bakterie svou činností půdu i oteplují a podílí se na tvorbě žádoucí drobtovité struktury půdy.</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Podle prostředí, ve kterém žijí, rozdělují se bakterie na aerobní – vyžadující přístup vzduchu, a anaerobní – žijící i v prostředí bez kyslíku.</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Podle činnosti se dále půdní bakterie dělí:</w:t>
      </w:r>
    </w:p>
    <w:p w:rsidR="00F874F9" w:rsidRPr="00BE276D" w:rsidRDefault="00F874F9" w:rsidP="00FC6014">
      <w:pPr>
        <w:numPr>
          <w:ilvl w:val="0"/>
          <w:numId w:val="47"/>
        </w:numPr>
        <w:spacing w:before="120" w:after="0" w:line="360" w:lineRule="auto"/>
        <w:jc w:val="both"/>
        <w:rPr>
          <w:rFonts w:ascii="Times New Roman" w:hAnsi="Times New Roman"/>
          <w:sz w:val="24"/>
          <w:szCs w:val="24"/>
        </w:rPr>
      </w:pPr>
      <w:r w:rsidRPr="00BE276D">
        <w:rPr>
          <w:rFonts w:ascii="Times New Roman" w:hAnsi="Times New Roman"/>
          <w:sz w:val="24"/>
          <w:szCs w:val="24"/>
        </w:rPr>
        <w:t>bakterie rozkládající organické bezdusíkaté látky (glycidy, celulózu)</w:t>
      </w:r>
    </w:p>
    <w:p w:rsidR="00F874F9" w:rsidRPr="00BE276D" w:rsidRDefault="00F874F9" w:rsidP="00FC6014">
      <w:pPr>
        <w:numPr>
          <w:ilvl w:val="0"/>
          <w:numId w:val="47"/>
        </w:num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bakterie rozkládající dusíkaté organické látky </w:t>
      </w:r>
    </w:p>
    <w:p w:rsidR="00F874F9" w:rsidRPr="00BE276D" w:rsidRDefault="00F874F9" w:rsidP="00FC6014">
      <w:pPr>
        <w:numPr>
          <w:ilvl w:val="0"/>
          <w:numId w:val="47"/>
        </w:numPr>
        <w:spacing w:before="120" w:after="0" w:line="360" w:lineRule="auto"/>
        <w:jc w:val="both"/>
        <w:rPr>
          <w:rFonts w:ascii="Times New Roman" w:hAnsi="Times New Roman"/>
          <w:sz w:val="24"/>
          <w:szCs w:val="24"/>
        </w:rPr>
      </w:pPr>
      <w:r w:rsidRPr="00BE276D">
        <w:rPr>
          <w:rFonts w:ascii="Times New Roman" w:hAnsi="Times New Roman"/>
          <w:sz w:val="24"/>
          <w:szCs w:val="24"/>
        </w:rPr>
        <w:t>bakterie poutající vzdušný dusík</w:t>
      </w:r>
    </w:p>
    <w:p w:rsidR="00F874F9" w:rsidRPr="00BE276D" w:rsidRDefault="00F874F9" w:rsidP="00FC6014">
      <w:pPr>
        <w:numPr>
          <w:ilvl w:val="0"/>
          <w:numId w:val="47"/>
        </w:numPr>
        <w:spacing w:before="120" w:after="0" w:line="360" w:lineRule="auto"/>
        <w:jc w:val="both"/>
        <w:rPr>
          <w:rFonts w:ascii="Times New Roman" w:hAnsi="Times New Roman"/>
          <w:sz w:val="24"/>
          <w:szCs w:val="24"/>
        </w:rPr>
      </w:pPr>
      <w:r w:rsidRPr="00BE276D">
        <w:rPr>
          <w:rFonts w:ascii="Times New Roman" w:hAnsi="Times New Roman"/>
          <w:sz w:val="24"/>
          <w:szCs w:val="24"/>
        </w:rPr>
        <w:t>ostatní půdní bakterie (sirné, železité, fosforečné a jiné)</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K bakteriím rozkládajícím dusíkaté látky se řadí např. bakterie amonizační, které rozkládají organickou hmotu na amoniak, a bakterie nitrifikační, které tento produkt mění až na dusičnan přijatelný pro rostliny. </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Bakterie poutající vzdušný dusík (bakterie nitrogenní) žijí v půdě buď volně, nezávisle na rostlinách (rod Azotobacter), nebo žijí v symbióze s rostlinami (rod Rhizobium). Symbiotické žijí v hlízkách na kořenech bobovitých rostlin (luskovin, jetelovin) a zajišťují těmto rostlinám většinu potřebného dusíku. Tyto plodiny se tedy většinou nemusí touto živinou hnojit a navíc zanechávají ve svých posklizňových zbytcích množství dusíku následným plodinám.  </w:t>
      </w:r>
    </w:p>
    <w:p w:rsidR="00F874F9" w:rsidRPr="00BE276D" w:rsidRDefault="00F874F9" w:rsidP="00AD3C0F">
      <w:pPr>
        <w:pStyle w:val="Styl14"/>
      </w:pPr>
      <w:bookmarkStart w:id="9" w:name="_Toc332468333"/>
      <w:r w:rsidRPr="00BE276D">
        <w:t>Kapalná fáze – půdní voda</w:t>
      </w:r>
      <w:bookmarkEnd w:id="9"/>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Bývá také nazývána půdní roztok. Jejím zdrojem jsou převážně atmosférické srážky. Rozpouštěním a dopravou živin umožňuje život mikroorganismů a rostlin, ovlivňuje chemické procesy a fyzikální vlastnosti půdy. Na orné půdě tvoří optimálně 30-40% objemu půdy.</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Podle místa a způsobu zdržování se dělí:</w:t>
      </w:r>
    </w:p>
    <w:p w:rsidR="00F874F9" w:rsidRPr="00BE276D" w:rsidRDefault="00F874F9" w:rsidP="00FC6014">
      <w:pPr>
        <w:spacing w:before="120" w:after="0" w:line="360" w:lineRule="auto"/>
        <w:jc w:val="both"/>
        <w:rPr>
          <w:rFonts w:ascii="Times New Roman" w:hAnsi="Times New Roman"/>
          <w:sz w:val="24"/>
          <w:szCs w:val="24"/>
        </w:rPr>
      </w:pPr>
      <w:r w:rsidRPr="00C90D52">
        <w:rPr>
          <w:rFonts w:ascii="Times New Roman" w:hAnsi="Times New Roman"/>
          <w:b/>
          <w:sz w:val="24"/>
          <w:szCs w:val="24"/>
        </w:rPr>
        <w:t>Gravitační voda</w:t>
      </w:r>
      <w:r w:rsidRPr="00BE276D">
        <w:rPr>
          <w:rFonts w:ascii="Times New Roman" w:hAnsi="Times New Roman"/>
          <w:sz w:val="24"/>
          <w:szCs w:val="24"/>
        </w:rPr>
        <w:t xml:space="preserve"> – pohybuje se vlivem gravitace od povrchu dolů, postupuje zejména většími póry. Po zachycení na nepropustné vrstvě tvoří vodu podzemní (spodní), odtud může vzlínat zpět k povrchu.</w:t>
      </w:r>
    </w:p>
    <w:p w:rsidR="00F874F9" w:rsidRDefault="00F874F9" w:rsidP="00FC6014">
      <w:pPr>
        <w:spacing w:before="120" w:after="0" w:line="360" w:lineRule="auto"/>
        <w:jc w:val="both"/>
        <w:rPr>
          <w:rFonts w:ascii="Times New Roman" w:hAnsi="Times New Roman"/>
          <w:b/>
          <w:sz w:val="24"/>
          <w:szCs w:val="24"/>
        </w:rPr>
      </w:pPr>
    </w:p>
    <w:p w:rsidR="00F874F9" w:rsidRPr="00BE276D" w:rsidRDefault="00F874F9" w:rsidP="00FC6014">
      <w:pPr>
        <w:spacing w:before="120" w:after="0" w:line="360" w:lineRule="auto"/>
        <w:jc w:val="both"/>
        <w:rPr>
          <w:rFonts w:ascii="Times New Roman" w:hAnsi="Times New Roman"/>
          <w:sz w:val="24"/>
          <w:szCs w:val="24"/>
        </w:rPr>
      </w:pPr>
      <w:r w:rsidRPr="00C90D52">
        <w:rPr>
          <w:rFonts w:ascii="Times New Roman" w:hAnsi="Times New Roman"/>
          <w:b/>
          <w:sz w:val="24"/>
          <w:szCs w:val="24"/>
        </w:rPr>
        <w:t>Kapilární voda</w:t>
      </w:r>
      <w:r w:rsidRPr="00BE276D">
        <w:rPr>
          <w:rFonts w:ascii="Times New Roman" w:hAnsi="Times New Roman"/>
          <w:sz w:val="24"/>
          <w:szCs w:val="24"/>
        </w:rPr>
        <w:t xml:space="preserve"> – pohybuje se malými, kapilárními póry (do 0,2mm) všemi směry i proti gravitaci. Tímto vzlínáním zajišťuje organismům i rostlinám vláhu v době nedostatku srážek.</w:t>
      </w:r>
    </w:p>
    <w:p w:rsidR="00F874F9" w:rsidRPr="00BE276D" w:rsidRDefault="00F874F9" w:rsidP="00FC6014">
      <w:pPr>
        <w:spacing w:before="120" w:after="0" w:line="360" w:lineRule="auto"/>
        <w:jc w:val="both"/>
        <w:rPr>
          <w:rFonts w:ascii="Times New Roman" w:hAnsi="Times New Roman"/>
          <w:sz w:val="24"/>
          <w:szCs w:val="24"/>
        </w:rPr>
      </w:pPr>
      <w:r w:rsidRPr="00C90D52">
        <w:rPr>
          <w:rFonts w:ascii="Times New Roman" w:hAnsi="Times New Roman"/>
          <w:b/>
          <w:sz w:val="24"/>
          <w:szCs w:val="24"/>
        </w:rPr>
        <w:t>Adsorpční voda</w:t>
      </w:r>
      <w:r w:rsidRPr="00BE276D">
        <w:rPr>
          <w:rFonts w:ascii="Times New Roman" w:hAnsi="Times New Roman"/>
          <w:sz w:val="24"/>
          <w:szCs w:val="24"/>
        </w:rPr>
        <w:t xml:space="preserve"> (vázaná) – je poutaná v molekulách a krystalových mřížkách minerálů, pro rostliny je nevyužitelná.</w:t>
      </w:r>
    </w:p>
    <w:p w:rsidR="00F874F9" w:rsidRPr="00BE276D" w:rsidRDefault="00F874F9" w:rsidP="00AD3C0F">
      <w:pPr>
        <w:pStyle w:val="Styl14"/>
      </w:pPr>
      <w:bookmarkStart w:id="10" w:name="_Toc332468334"/>
      <w:r w:rsidRPr="00BE276D">
        <w:t>Plynná fáze – půdní vzduch</w:t>
      </w:r>
      <w:bookmarkEnd w:id="10"/>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 xml:space="preserve">Vyplňuje v půdě póry, ve kterých není voda, voda ho </w:t>
      </w:r>
      <w:r>
        <w:rPr>
          <w:rFonts w:ascii="Times New Roman" w:hAnsi="Times New Roman"/>
          <w:sz w:val="24"/>
          <w:szCs w:val="24"/>
        </w:rPr>
        <w:t xml:space="preserve">periodicky </w:t>
      </w:r>
      <w:r w:rsidRPr="00BE276D">
        <w:rPr>
          <w:rFonts w:ascii="Times New Roman" w:hAnsi="Times New Roman"/>
          <w:sz w:val="24"/>
          <w:szCs w:val="24"/>
        </w:rPr>
        <w:t>vytěsňuje a umožňuje tak jeho výměnu. Je nutný pro dýchání kořenů rostlin a půdních organismů, umožňuje rozkladné procesy, oxidaci, zvětr</w:t>
      </w:r>
      <w:r>
        <w:rPr>
          <w:rFonts w:ascii="Times New Roman" w:hAnsi="Times New Roman"/>
          <w:sz w:val="24"/>
          <w:szCs w:val="24"/>
        </w:rPr>
        <w:t>ávání. Výměnu vzduchu a podpoření těchto procesů</w:t>
      </w:r>
      <w:r w:rsidRPr="00BE276D">
        <w:rPr>
          <w:rFonts w:ascii="Times New Roman" w:hAnsi="Times New Roman"/>
          <w:sz w:val="24"/>
          <w:szCs w:val="24"/>
        </w:rPr>
        <w:t xml:space="preserve"> lze také obděláváním půdy, kypřením. V orné půdě tvoří </w:t>
      </w:r>
      <w:r>
        <w:rPr>
          <w:rFonts w:ascii="Times New Roman" w:hAnsi="Times New Roman"/>
          <w:sz w:val="24"/>
          <w:szCs w:val="24"/>
        </w:rPr>
        <w:t xml:space="preserve">půdní vzduch </w:t>
      </w:r>
      <w:r w:rsidRPr="00BE276D">
        <w:rPr>
          <w:rFonts w:ascii="Times New Roman" w:hAnsi="Times New Roman"/>
          <w:sz w:val="24"/>
          <w:szCs w:val="24"/>
        </w:rPr>
        <w:t>asi 10 – 20% objemu půdy.</w:t>
      </w:r>
    </w:p>
    <w:p w:rsidR="00F874F9" w:rsidRPr="00BE276D" w:rsidRDefault="00F874F9" w:rsidP="00FC6014">
      <w:pPr>
        <w:spacing w:before="120" w:after="0" w:line="360" w:lineRule="auto"/>
        <w:jc w:val="both"/>
        <w:rPr>
          <w:rFonts w:ascii="Times New Roman" w:hAnsi="Times New Roman"/>
          <w:sz w:val="24"/>
          <w:szCs w:val="24"/>
        </w:rPr>
      </w:pPr>
      <w:r w:rsidRPr="00BE276D">
        <w:rPr>
          <w:rFonts w:ascii="Times New Roman" w:hAnsi="Times New Roman"/>
          <w:sz w:val="24"/>
          <w:szCs w:val="24"/>
        </w:rPr>
        <w:t>Složením se půdní vzduch poněkud liší od atmosférického (záleží také na hloubce). Obsahuje méně kyslíku (10 – 20%), zato více oxidu uhličitého (asi 0.3%). Více obsahuje i vodních par, relativní vlhkost bývá až 100%. V menší míře jsou obsaženy i další plyny – produkty rozkladných procesů (amoniak, sulfan, vodík a další).</w:t>
      </w:r>
    </w:p>
    <w:p w:rsidR="00F874F9" w:rsidRPr="00BE276D" w:rsidRDefault="00F874F9" w:rsidP="00FC6014">
      <w:pPr>
        <w:spacing w:before="120" w:after="0"/>
        <w:rPr>
          <w:rFonts w:ascii="Times New Roman" w:hAnsi="Times New Roman"/>
          <w:sz w:val="24"/>
          <w:szCs w:val="24"/>
        </w:rPr>
      </w:pPr>
    </w:p>
    <w:p w:rsidR="00F874F9" w:rsidRDefault="00F874F9" w:rsidP="00AD3C0F">
      <w:pPr>
        <w:pStyle w:val="Styl12"/>
      </w:pPr>
      <w:bookmarkStart w:id="11" w:name="_Toc332468335"/>
      <w:r>
        <w:t>Vlastnosti půdy</w:t>
      </w:r>
      <w:bookmarkEnd w:id="11"/>
    </w:p>
    <w:p w:rsidR="00F874F9" w:rsidRPr="00F82CFB" w:rsidRDefault="00F874F9" w:rsidP="00AD3C0F">
      <w:pPr>
        <w:pStyle w:val="Styl13"/>
      </w:pPr>
      <w:bookmarkStart w:id="12" w:name="_Toc332468336"/>
      <w:r w:rsidRPr="00F82CFB">
        <w:t>Sorpční schopnost půdy</w:t>
      </w:r>
      <w:bookmarkEnd w:id="12"/>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Sorpční schopnost půdy je vlastnost půdy vázat (sorbovat) ionty nebo celé molekuly sloučenin z půdního roztoku do pevné fáze půdy. Takto poutané látky (živiny) vytváří zásobárnu lehce přijatelných živin pro rostliny umožňující postupný příjem živin během vegetace a podstatně omezují nežádoucí zvýšení koncentrace solí v půdním roztoku.</w:t>
      </w:r>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Způsob, jakým jsou živiny poutány k půdě, je poměrně komplikovaný děj, který dělíme na sorpci mechanickou, fyzikální, chemickou, fyzikálně-chemickou a biologickou.</w:t>
      </w:r>
    </w:p>
    <w:p w:rsidR="00F874F9" w:rsidRPr="00F82CFB" w:rsidRDefault="00F874F9" w:rsidP="00AD3C0F">
      <w:pPr>
        <w:pStyle w:val="Styl14"/>
      </w:pPr>
      <w:bookmarkStart w:id="13" w:name="_Toc332468337"/>
      <w:r w:rsidRPr="00F82CFB">
        <w:t>Mechanická sorpce</w:t>
      </w:r>
      <w:bookmarkEnd w:id="13"/>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Mechanická sorpce je zadržování živin mechanickou cestou, tzn. mechanickým zadržováním hrubě dispergovaných částic</w:t>
      </w:r>
      <w:r>
        <w:rPr>
          <w:rFonts w:ascii="Times New Roman" w:hAnsi="Times New Roman"/>
          <w:sz w:val="24"/>
          <w:szCs w:val="24"/>
        </w:rPr>
        <w:t xml:space="preserve"> nebo velkých koloidních částic. </w:t>
      </w:r>
      <w:r w:rsidRPr="00F96CA8">
        <w:rPr>
          <w:rFonts w:ascii="Times New Roman" w:hAnsi="Times New Roman"/>
          <w:sz w:val="24"/>
          <w:szCs w:val="24"/>
        </w:rPr>
        <w:t>Pro výživu rostlin má omezený význam.</w:t>
      </w:r>
    </w:p>
    <w:p w:rsidR="00F874F9" w:rsidRPr="00F40561" w:rsidRDefault="00F874F9" w:rsidP="00AD3C0F">
      <w:pPr>
        <w:pStyle w:val="Styl14"/>
      </w:pPr>
      <w:bookmarkStart w:id="14" w:name="_Toc332468338"/>
      <w:r w:rsidRPr="00F40561">
        <w:t>Fyzikální sorpce</w:t>
      </w:r>
      <w:bookmarkEnd w:id="14"/>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Fyzikální sorpce (adsorpce) souvisí s povrchovými jevy na rozhraní kapalné a </w:t>
      </w:r>
      <w:r>
        <w:rPr>
          <w:rFonts w:ascii="Times New Roman" w:hAnsi="Times New Roman"/>
          <w:sz w:val="24"/>
          <w:szCs w:val="24"/>
        </w:rPr>
        <w:t>pevné fáze. Při </w:t>
      </w:r>
      <w:r w:rsidRPr="00F96CA8">
        <w:rPr>
          <w:rFonts w:ascii="Times New Roman" w:hAnsi="Times New Roman"/>
          <w:sz w:val="24"/>
          <w:szCs w:val="24"/>
        </w:rPr>
        <w:t xml:space="preserve">fyzikální sorpci dochází k vyvázání iontů </w:t>
      </w:r>
      <w:r>
        <w:rPr>
          <w:rFonts w:ascii="Times New Roman" w:hAnsi="Times New Roman"/>
          <w:sz w:val="24"/>
          <w:szCs w:val="24"/>
        </w:rPr>
        <w:t xml:space="preserve">a </w:t>
      </w:r>
      <w:r w:rsidRPr="00F96CA8">
        <w:rPr>
          <w:rFonts w:ascii="Times New Roman" w:hAnsi="Times New Roman"/>
          <w:sz w:val="24"/>
          <w:szCs w:val="24"/>
        </w:rPr>
        <w:t xml:space="preserve">molekul vlivem fyzikálních sil. </w:t>
      </w:r>
    </w:p>
    <w:p w:rsidR="00F874F9" w:rsidRPr="00F82CFB" w:rsidRDefault="00F874F9" w:rsidP="00AD3C0F">
      <w:pPr>
        <w:pStyle w:val="Styl14"/>
      </w:pPr>
      <w:bookmarkStart w:id="15" w:name="_Toc332468339"/>
      <w:r w:rsidRPr="00F82CFB">
        <w:t>Chemická sorpce</w:t>
      </w:r>
      <w:bookmarkEnd w:id="15"/>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Jedná se o schopnost půdy zadržovat některé živiny v důsledku chemických reakcí, při nichž vznikají ze sloučenin rozpustných ve vodě sloučeniny ve vodě málo rozpustné nebo nerozpustné. Tyto reakce probíhají jen mezi určitými ionty obsaženými v půdním roztoku.</w:t>
      </w:r>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Chemická sorpce se uplatňuje zvláště při přeměně rozpustných solí kyseliny trihydrogenfosforečné H</w:t>
      </w:r>
      <w:r w:rsidRPr="00820533">
        <w:rPr>
          <w:rFonts w:ascii="Times New Roman" w:hAnsi="Times New Roman"/>
          <w:sz w:val="24"/>
          <w:szCs w:val="24"/>
          <w:vertAlign w:val="subscript"/>
        </w:rPr>
        <w:t>3</w:t>
      </w:r>
      <w:r w:rsidRPr="00F96CA8">
        <w:rPr>
          <w:rFonts w:ascii="Times New Roman" w:hAnsi="Times New Roman"/>
          <w:sz w:val="24"/>
          <w:szCs w:val="24"/>
        </w:rPr>
        <w:t>PO</w:t>
      </w:r>
      <w:r w:rsidRPr="00820533">
        <w:rPr>
          <w:rFonts w:ascii="Times New Roman" w:hAnsi="Times New Roman"/>
          <w:sz w:val="24"/>
          <w:szCs w:val="24"/>
          <w:vertAlign w:val="subscript"/>
        </w:rPr>
        <w:t>4</w:t>
      </w:r>
      <w:r w:rsidRPr="00F96CA8">
        <w:rPr>
          <w:rFonts w:ascii="Times New Roman" w:hAnsi="Times New Roman"/>
          <w:sz w:val="24"/>
          <w:szCs w:val="24"/>
        </w:rPr>
        <w:t xml:space="preserve"> na její nerozpustné soli např. vápenaté, hlinité, železité. Jsou-li v půdním roztoku přítomny ionty Ca</w:t>
      </w:r>
      <w:r w:rsidRPr="00820533">
        <w:rPr>
          <w:rFonts w:ascii="Times New Roman" w:hAnsi="Times New Roman"/>
          <w:sz w:val="24"/>
          <w:szCs w:val="24"/>
          <w:vertAlign w:val="superscript"/>
        </w:rPr>
        <w:t>+II</w:t>
      </w:r>
      <w:r w:rsidRPr="00F96CA8">
        <w:rPr>
          <w:rFonts w:ascii="Times New Roman" w:hAnsi="Times New Roman"/>
          <w:sz w:val="24"/>
          <w:szCs w:val="24"/>
        </w:rPr>
        <w:t>, může s nimi kyselina trihydrogenfosforečná vytvářet tři druhy solí. První je ve vodě rozpustný dihydrogenfosforečnan vápenatý - Ca(H</w:t>
      </w:r>
      <w:r w:rsidRPr="00820533">
        <w:rPr>
          <w:rFonts w:ascii="Times New Roman" w:hAnsi="Times New Roman"/>
          <w:sz w:val="24"/>
          <w:szCs w:val="24"/>
          <w:vertAlign w:val="subscript"/>
        </w:rPr>
        <w:t>2</w:t>
      </w:r>
      <w:r w:rsidRPr="00F96CA8">
        <w:rPr>
          <w:rFonts w:ascii="Times New Roman" w:hAnsi="Times New Roman"/>
          <w:sz w:val="24"/>
          <w:szCs w:val="24"/>
        </w:rPr>
        <w:t>PO</w:t>
      </w:r>
      <w:r w:rsidRPr="00820533">
        <w:rPr>
          <w:rFonts w:ascii="Times New Roman" w:hAnsi="Times New Roman"/>
          <w:sz w:val="24"/>
          <w:szCs w:val="24"/>
          <w:vertAlign w:val="subscript"/>
        </w:rPr>
        <w:t>4</w:t>
      </w:r>
      <w:r w:rsidRPr="00F96CA8">
        <w:rPr>
          <w:rFonts w:ascii="Times New Roman" w:hAnsi="Times New Roman"/>
          <w:sz w:val="24"/>
          <w:szCs w:val="24"/>
        </w:rPr>
        <w:t>)</w:t>
      </w:r>
      <w:r w:rsidRPr="00820533">
        <w:rPr>
          <w:rFonts w:ascii="Times New Roman" w:hAnsi="Times New Roman"/>
          <w:sz w:val="24"/>
          <w:szCs w:val="24"/>
          <w:vertAlign w:val="subscript"/>
        </w:rPr>
        <w:t>2</w:t>
      </w:r>
      <w:r w:rsidRPr="00F96CA8">
        <w:rPr>
          <w:rFonts w:ascii="Times New Roman" w:hAnsi="Times New Roman"/>
          <w:sz w:val="24"/>
          <w:szCs w:val="24"/>
        </w:rPr>
        <w:t>. Druhou solí je hydrogenfosforečnan vápenatý - CaHPO</w:t>
      </w:r>
      <w:r w:rsidRPr="00820533">
        <w:rPr>
          <w:rFonts w:ascii="Times New Roman" w:hAnsi="Times New Roman"/>
          <w:sz w:val="24"/>
          <w:szCs w:val="24"/>
          <w:vertAlign w:val="subscript"/>
        </w:rPr>
        <w:t>4</w:t>
      </w:r>
      <w:r w:rsidRPr="00F96CA8">
        <w:rPr>
          <w:rFonts w:ascii="Times New Roman" w:hAnsi="Times New Roman"/>
          <w:sz w:val="24"/>
          <w:szCs w:val="24"/>
        </w:rPr>
        <w:t>, který je nerozpustný ve vodě, ale rozpustný již ve slabých kyselinách. Třetí solí je fosforečnan vápenatý - Ca</w:t>
      </w:r>
      <w:r w:rsidRPr="00820533">
        <w:rPr>
          <w:rFonts w:ascii="Times New Roman" w:hAnsi="Times New Roman"/>
          <w:sz w:val="24"/>
          <w:szCs w:val="24"/>
          <w:vertAlign w:val="subscript"/>
        </w:rPr>
        <w:t>3</w:t>
      </w:r>
      <w:r w:rsidRPr="00F96CA8">
        <w:rPr>
          <w:rFonts w:ascii="Times New Roman" w:hAnsi="Times New Roman"/>
          <w:sz w:val="24"/>
          <w:szCs w:val="24"/>
        </w:rPr>
        <w:t>(PO</w:t>
      </w:r>
      <w:r w:rsidRPr="00820533">
        <w:rPr>
          <w:rFonts w:ascii="Times New Roman" w:hAnsi="Times New Roman"/>
          <w:sz w:val="24"/>
          <w:szCs w:val="24"/>
          <w:vertAlign w:val="subscript"/>
        </w:rPr>
        <w:t>4</w:t>
      </w:r>
      <w:r w:rsidRPr="00F96CA8">
        <w:rPr>
          <w:rFonts w:ascii="Times New Roman" w:hAnsi="Times New Roman"/>
          <w:sz w:val="24"/>
          <w:szCs w:val="24"/>
        </w:rPr>
        <w:t>)</w:t>
      </w:r>
      <w:r w:rsidRPr="00820533">
        <w:rPr>
          <w:rFonts w:ascii="Times New Roman" w:hAnsi="Times New Roman"/>
          <w:sz w:val="24"/>
          <w:szCs w:val="24"/>
          <w:vertAlign w:val="subscript"/>
        </w:rPr>
        <w:t>2</w:t>
      </w:r>
      <w:r w:rsidRPr="00F96CA8">
        <w:rPr>
          <w:rFonts w:ascii="Times New Roman" w:hAnsi="Times New Roman"/>
          <w:sz w:val="24"/>
          <w:szCs w:val="24"/>
        </w:rPr>
        <w:t>, který je prakticky nerozpustný ve vodě a fosfor je v něm velmi pevně chemicky vázán.</w:t>
      </w:r>
    </w:p>
    <w:p w:rsidR="00F874F9" w:rsidRPr="000B241C" w:rsidRDefault="00F874F9" w:rsidP="00FC6014">
      <w:pPr>
        <w:spacing w:before="120" w:after="0" w:line="360" w:lineRule="auto"/>
        <w:jc w:val="both"/>
        <w:rPr>
          <w:rFonts w:ascii="Times New Roman" w:hAnsi="Times New Roman"/>
          <w:sz w:val="24"/>
          <w:szCs w:val="24"/>
        </w:rPr>
      </w:pPr>
      <w:r w:rsidRPr="000B241C">
        <w:rPr>
          <w:rFonts w:ascii="Times New Roman" w:hAnsi="Times New Roman"/>
          <w:sz w:val="24"/>
          <w:szCs w:val="24"/>
        </w:rPr>
        <w:t>Nerozpustný fosforečnan vápenatý vzniká v přítomnosti vápenatých iontů v půdním roztoku z rozpustného dihydrogenfosforečnanu vápenatého podle této rovnice:</w:t>
      </w:r>
    </w:p>
    <w:p w:rsidR="00F874F9" w:rsidRDefault="00F874F9" w:rsidP="00FC6014">
      <w:pPr>
        <w:spacing w:before="120" w:after="0" w:line="360" w:lineRule="auto"/>
        <w:jc w:val="center"/>
        <w:rPr>
          <w:rFonts w:ascii="Times New Roman" w:hAnsi="Times New Roman"/>
          <w:b/>
          <w:sz w:val="24"/>
          <w:szCs w:val="24"/>
        </w:rPr>
      </w:pPr>
    </w:p>
    <w:p w:rsidR="00F874F9" w:rsidRDefault="00F874F9" w:rsidP="00FC6014">
      <w:pPr>
        <w:spacing w:before="120" w:after="0" w:line="360" w:lineRule="auto"/>
        <w:jc w:val="center"/>
        <w:rPr>
          <w:rFonts w:ascii="Times New Roman" w:hAnsi="Times New Roman"/>
          <w:b/>
          <w:sz w:val="24"/>
          <w:szCs w:val="24"/>
        </w:rPr>
      </w:pPr>
    </w:p>
    <w:p w:rsidR="00F874F9" w:rsidRPr="000B241C" w:rsidRDefault="00F874F9" w:rsidP="00FC6014">
      <w:pPr>
        <w:spacing w:before="120" w:after="0" w:line="360" w:lineRule="auto"/>
        <w:jc w:val="center"/>
        <w:rPr>
          <w:rFonts w:ascii="Times New Roman" w:hAnsi="Times New Roman"/>
          <w:b/>
          <w:sz w:val="24"/>
          <w:szCs w:val="24"/>
        </w:rPr>
      </w:pPr>
      <w:r w:rsidRPr="000B241C">
        <w:rPr>
          <w:rFonts w:ascii="Times New Roman" w:hAnsi="Times New Roman"/>
          <w:b/>
          <w:sz w:val="24"/>
          <w:szCs w:val="24"/>
        </w:rPr>
        <w:t>Ca(H</w:t>
      </w:r>
      <w:r w:rsidRPr="000B241C">
        <w:rPr>
          <w:rFonts w:ascii="Times New Roman" w:hAnsi="Times New Roman"/>
          <w:b/>
          <w:sz w:val="24"/>
          <w:szCs w:val="24"/>
          <w:vertAlign w:val="subscript"/>
        </w:rPr>
        <w:t>2</w:t>
      </w:r>
      <w:r w:rsidRPr="000B241C">
        <w:rPr>
          <w:rFonts w:ascii="Times New Roman" w:hAnsi="Times New Roman"/>
          <w:b/>
          <w:sz w:val="24"/>
          <w:szCs w:val="24"/>
        </w:rPr>
        <w:t>PO</w:t>
      </w:r>
      <w:r w:rsidRPr="000B241C">
        <w:rPr>
          <w:rFonts w:ascii="Times New Roman" w:hAnsi="Times New Roman"/>
          <w:b/>
          <w:sz w:val="24"/>
          <w:szCs w:val="24"/>
          <w:vertAlign w:val="subscript"/>
        </w:rPr>
        <w:t>4</w:t>
      </w:r>
      <w:r w:rsidRPr="000B241C">
        <w:rPr>
          <w:rFonts w:ascii="Times New Roman" w:hAnsi="Times New Roman"/>
          <w:b/>
          <w:sz w:val="24"/>
          <w:szCs w:val="24"/>
        </w:rPr>
        <w:t>)</w:t>
      </w:r>
      <w:r w:rsidRPr="000B241C">
        <w:rPr>
          <w:rFonts w:ascii="Times New Roman" w:hAnsi="Times New Roman"/>
          <w:b/>
          <w:sz w:val="24"/>
          <w:szCs w:val="24"/>
          <w:vertAlign w:val="subscript"/>
        </w:rPr>
        <w:t>2</w:t>
      </w:r>
      <w:r w:rsidRPr="000B241C">
        <w:rPr>
          <w:rFonts w:ascii="Times New Roman" w:hAnsi="Times New Roman"/>
          <w:b/>
          <w:sz w:val="24"/>
          <w:szCs w:val="24"/>
        </w:rPr>
        <w:t xml:space="preserve">  + 2 Ca(HCO</w:t>
      </w:r>
      <w:r w:rsidRPr="000B241C">
        <w:rPr>
          <w:rFonts w:ascii="Times New Roman" w:hAnsi="Times New Roman"/>
          <w:b/>
          <w:sz w:val="24"/>
          <w:szCs w:val="24"/>
          <w:vertAlign w:val="subscript"/>
        </w:rPr>
        <w:t>3</w:t>
      </w:r>
      <w:r w:rsidRPr="000B241C">
        <w:rPr>
          <w:rFonts w:ascii="Times New Roman" w:hAnsi="Times New Roman"/>
          <w:b/>
          <w:sz w:val="24"/>
          <w:szCs w:val="24"/>
        </w:rPr>
        <w:t>)</w:t>
      </w:r>
      <w:r w:rsidRPr="000B241C">
        <w:rPr>
          <w:rFonts w:ascii="Times New Roman" w:hAnsi="Times New Roman"/>
          <w:b/>
          <w:sz w:val="24"/>
          <w:szCs w:val="24"/>
          <w:vertAlign w:val="subscript"/>
        </w:rPr>
        <w:t>2</w:t>
      </w:r>
      <w:r w:rsidRPr="000B241C">
        <w:rPr>
          <w:rFonts w:ascii="Times New Roman" w:hAnsi="Times New Roman"/>
          <w:b/>
          <w:sz w:val="24"/>
          <w:szCs w:val="24"/>
        </w:rPr>
        <w:t xml:space="preserve">    ↔   Ca</w:t>
      </w:r>
      <w:r w:rsidRPr="000B241C">
        <w:rPr>
          <w:rFonts w:ascii="Times New Roman" w:hAnsi="Times New Roman"/>
          <w:b/>
          <w:sz w:val="24"/>
          <w:szCs w:val="24"/>
          <w:vertAlign w:val="subscript"/>
        </w:rPr>
        <w:t>3</w:t>
      </w:r>
      <w:r w:rsidRPr="000B241C">
        <w:rPr>
          <w:rFonts w:ascii="Times New Roman" w:hAnsi="Times New Roman"/>
          <w:b/>
          <w:sz w:val="24"/>
          <w:szCs w:val="24"/>
        </w:rPr>
        <w:t>(PO</w:t>
      </w:r>
      <w:r w:rsidRPr="000B241C">
        <w:rPr>
          <w:rFonts w:ascii="Times New Roman" w:hAnsi="Times New Roman"/>
          <w:b/>
          <w:sz w:val="24"/>
          <w:szCs w:val="24"/>
          <w:vertAlign w:val="subscript"/>
        </w:rPr>
        <w:t>4</w:t>
      </w:r>
      <w:r w:rsidRPr="000B241C">
        <w:rPr>
          <w:rFonts w:ascii="Times New Roman" w:hAnsi="Times New Roman"/>
          <w:b/>
          <w:sz w:val="24"/>
          <w:szCs w:val="24"/>
        </w:rPr>
        <w:t>)</w:t>
      </w:r>
      <w:r w:rsidRPr="000B241C">
        <w:rPr>
          <w:rFonts w:ascii="Times New Roman" w:hAnsi="Times New Roman"/>
          <w:b/>
          <w:sz w:val="24"/>
          <w:szCs w:val="24"/>
          <w:vertAlign w:val="subscript"/>
        </w:rPr>
        <w:t>2</w:t>
      </w:r>
      <w:r w:rsidRPr="000B241C">
        <w:rPr>
          <w:rFonts w:ascii="Times New Roman" w:hAnsi="Times New Roman"/>
          <w:b/>
          <w:sz w:val="24"/>
          <w:szCs w:val="24"/>
        </w:rPr>
        <w:t xml:space="preserve">  + 4 H</w:t>
      </w:r>
      <w:r w:rsidRPr="000B241C">
        <w:rPr>
          <w:rFonts w:ascii="Times New Roman" w:hAnsi="Times New Roman"/>
          <w:b/>
          <w:sz w:val="24"/>
          <w:szCs w:val="24"/>
          <w:vertAlign w:val="subscript"/>
        </w:rPr>
        <w:t>2</w:t>
      </w:r>
      <w:r w:rsidRPr="000B241C">
        <w:rPr>
          <w:rFonts w:ascii="Times New Roman" w:hAnsi="Times New Roman"/>
          <w:b/>
          <w:sz w:val="24"/>
          <w:szCs w:val="24"/>
        </w:rPr>
        <w:t>CO</w:t>
      </w:r>
      <w:r w:rsidRPr="000B241C">
        <w:rPr>
          <w:rFonts w:ascii="Times New Roman" w:hAnsi="Times New Roman"/>
          <w:b/>
          <w:sz w:val="24"/>
          <w:szCs w:val="24"/>
          <w:vertAlign w:val="subscript"/>
        </w:rPr>
        <w:t>3</w:t>
      </w:r>
    </w:p>
    <w:p w:rsidR="00F874F9" w:rsidRPr="000B241C" w:rsidRDefault="00F874F9" w:rsidP="00FC6014">
      <w:pPr>
        <w:spacing w:before="120" w:after="0" w:line="360" w:lineRule="auto"/>
        <w:jc w:val="both"/>
        <w:rPr>
          <w:rFonts w:ascii="Times New Roman" w:hAnsi="Times New Roman"/>
          <w:sz w:val="24"/>
          <w:szCs w:val="24"/>
        </w:rPr>
      </w:pPr>
      <w:r w:rsidRPr="000B241C">
        <w:rPr>
          <w:rFonts w:ascii="Times New Roman" w:hAnsi="Times New Roman"/>
          <w:sz w:val="24"/>
          <w:szCs w:val="24"/>
        </w:rPr>
        <w:t>V kyselých půdách reagují rozpustné vápenaté soli kyseliny trihydrogenfosforečné s kationty Al</w:t>
      </w:r>
      <w:r w:rsidRPr="000B241C">
        <w:rPr>
          <w:rFonts w:ascii="Times New Roman" w:hAnsi="Times New Roman"/>
          <w:sz w:val="24"/>
          <w:szCs w:val="24"/>
          <w:vertAlign w:val="superscript"/>
        </w:rPr>
        <w:t>+III</w:t>
      </w:r>
      <w:r w:rsidRPr="000B241C">
        <w:rPr>
          <w:rFonts w:ascii="Times New Roman" w:hAnsi="Times New Roman"/>
          <w:sz w:val="24"/>
          <w:szCs w:val="24"/>
        </w:rPr>
        <w:t xml:space="preserve"> nebo Fe</w:t>
      </w:r>
      <w:r w:rsidRPr="000B241C">
        <w:rPr>
          <w:rFonts w:ascii="Times New Roman" w:hAnsi="Times New Roman"/>
          <w:sz w:val="24"/>
          <w:szCs w:val="24"/>
          <w:vertAlign w:val="superscript"/>
        </w:rPr>
        <w:t>+III</w:t>
      </w:r>
      <w:r w:rsidRPr="000B241C">
        <w:rPr>
          <w:rFonts w:ascii="Times New Roman" w:hAnsi="Times New Roman"/>
          <w:sz w:val="24"/>
          <w:szCs w:val="24"/>
        </w:rPr>
        <w:t xml:space="preserve"> za vzniku nerozpustných solí např. fosforečnanu hlinitého AlPO</w:t>
      </w:r>
      <w:r w:rsidRPr="000B241C">
        <w:rPr>
          <w:rFonts w:ascii="Times New Roman" w:hAnsi="Times New Roman"/>
          <w:sz w:val="24"/>
          <w:szCs w:val="24"/>
          <w:vertAlign w:val="subscript"/>
        </w:rPr>
        <w:t>4</w:t>
      </w:r>
      <w:r w:rsidRPr="000B241C">
        <w:rPr>
          <w:rFonts w:ascii="Times New Roman" w:hAnsi="Times New Roman"/>
          <w:sz w:val="24"/>
          <w:szCs w:val="24"/>
        </w:rPr>
        <w:t>.</w:t>
      </w:r>
    </w:p>
    <w:p w:rsidR="00F874F9" w:rsidRPr="000B241C" w:rsidRDefault="00F874F9" w:rsidP="00FC6014">
      <w:pPr>
        <w:spacing w:before="120" w:after="0"/>
        <w:jc w:val="center"/>
        <w:rPr>
          <w:rFonts w:ascii="Times New Roman" w:hAnsi="Times New Roman"/>
          <w:b/>
          <w:sz w:val="24"/>
          <w:szCs w:val="24"/>
        </w:rPr>
      </w:pPr>
      <w:r w:rsidRPr="000B241C">
        <w:rPr>
          <w:rFonts w:ascii="Times New Roman" w:hAnsi="Times New Roman"/>
          <w:b/>
          <w:sz w:val="24"/>
          <w:szCs w:val="24"/>
        </w:rPr>
        <w:t>Ca(H</w:t>
      </w:r>
      <w:r w:rsidRPr="000B241C">
        <w:rPr>
          <w:rFonts w:ascii="Times New Roman" w:hAnsi="Times New Roman"/>
          <w:b/>
          <w:sz w:val="24"/>
          <w:szCs w:val="24"/>
          <w:vertAlign w:val="subscript"/>
        </w:rPr>
        <w:t>2</w:t>
      </w:r>
      <w:r w:rsidRPr="000B241C">
        <w:rPr>
          <w:rFonts w:ascii="Times New Roman" w:hAnsi="Times New Roman"/>
          <w:b/>
          <w:sz w:val="24"/>
          <w:szCs w:val="24"/>
        </w:rPr>
        <w:t>PO</w:t>
      </w:r>
      <w:r w:rsidRPr="000B241C">
        <w:rPr>
          <w:rFonts w:ascii="Times New Roman" w:hAnsi="Times New Roman"/>
          <w:b/>
          <w:sz w:val="24"/>
          <w:szCs w:val="24"/>
          <w:vertAlign w:val="subscript"/>
        </w:rPr>
        <w:t>4</w:t>
      </w:r>
      <w:r w:rsidRPr="000B241C">
        <w:rPr>
          <w:rFonts w:ascii="Times New Roman" w:hAnsi="Times New Roman"/>
          <w:b/>
          <w:sz w:val="24"/>
          <w:szCs w:val="24"/>
        </w:rPr>
        <w:t>)</w:t>
      </w:r>
      <w:r w:rsidRPr="000B241C">
        <w:rPr>
          <w:rFonts w:ascii="Times New Roman" w:hAnsi="Times New Roman"/>
          <w:b/>
          <w:sz w:val="24"/>
          <w:szCs w:val="24"/>
          <w:vertAlign w:val="subscript"/>
        </w:rPr>
        <w:t>2</w:t>
      </w:r>
      <w:r w:rsidRPr="000B241C">
        <w:rPr>
          <w:rFonts w:ascii="Times New Roman" w:hAnsi="Times New Roman"/>
          <w:b/>
          <w:sz w:val="24"/>
          <w:szCs w:val="24"/>
        </w:rPr>
        <w:t xml:space="preserve">  +   2 AlCl</w:t>
      </w:r>
      <w:r w:rsidRPr="000B241C">
        <w:rPr>
          <w:rFonts w:ascii="Times New Roman" w:hAnsi="Times New Roman"/>
          <w:b/>
          <w:sz w:val="24"/>
          <w:szCs w:val="24"/>
          <w:vertAlign w:val="subscript"/>
        </w:rPr>
        <w:t>3</w:t>
      </w:r>
      <w:r w:rsidRPr="000B241C">
        <w:rPr>
          <w:rFonts w:ascii="Times New Roman" w:hAnsi="Times New Roman"/>
          <w:b/>
          <w:sz w:val="24"/>
          <w:szCs w:val="24"/>
        </w:rPr>
        <w:t xml:space="preserve">    ↔   2 AlPO</w:t>
      </w:r>
      <w:r w:rsidRPr="000B241C">
        <w:rPr>
          <w:rFonts w:ascii="Times New Roman" w:hAnsi="Times New Roman"/>
          <w:b/>
          <w:sz w:val="24"/>
          <w:szCs w:val="24"/>
          <w:vertAlign w:val="subscript"/>
        </w:rPr>
        <w:t>4</w:t>
      </w:r>
      <w:r w:rsidRPr="000B241C">
        <w:rPr>
          <w:rFonts w:ascii="Times New Roman" w:hAnsi="Times New Roman"/>
          <w:b/>
          <w:sz w:val="24"/>
          <w:szCs w:val="24"/>
        </w:rPr>
        <w:t xml:space="preserve">  +   CaCl</w:t>
      </w:r>
      <w:r w:rsidRPr="000B241C">
        <w:rPr>
          <w:rFonts w:ascii="Times New Roman" w:hAnsi="Times New Roman"/>
          <w:b/>
          <w:sz w:val="24"/>
          <w:szCs w:val="24"/>
          <w:vertAlign w:val="subscript"/>
        </w:rPr>
        <w:t>2</w:t>
      </w:r>
      <w:r w:rsidRPr="000B241C">
        <w:rPr>
          <w:rFonts w:ascii="Times New Roman" w:hAnsi="Times New Roman"/>
          <w:b/>
          <w:sz w:val="24"/>
          <w:szCs w:val="24"/>
        </w:rPr>
        <w:t xml:space="preserve">  +  4 HCl</w:t>
      </w:r>
    </w:p>
    <w:p w:rsidR="00F874F9" w:rsidRPr="000B241C" w:rsidRDefault="00F874F9" w:rsidP="00FC6014">
      <w:pPr>
        <w:spacing w:before="120" w:after="0" w:line="360" w:lineRule="auto"/>
        <w:jc w:val="both"/>
        <w:rPr>
          <w:rFonts w:ascii="Times New Roman" w:hAnsi="Times New Roman"/>
          <w:sz w:val="24"/>
          <w:szCs w:val="24"/>
        </w:rPr>
      </w:pPr>
      <w:r w:rsidRPr="000B241C">
        <w:rPr>
          <w:rFonts w:ascii="Times New Roman" w:hAnsi="Times New Roman"/>
          <w:sz w:val="24"/>
          <w:szCs w:val="24"/>
        </w:rPr>
        <w:t>Příčinou nemusí být jen kyselá půda, ale i převápnění.           </w:t>
      </w:r>
    </w:p>
    <w:p w:rsidR="00F874F9" w:rsidRPr="000B241C" w:rsidRDefault="00F874F9" w:rsidP="00FC6014">
      <w:pPr>
        <w:spacing w:before="120" w:after="0" w:line="360" w:lineRule="auto"/>
        <w:jc w:val="both"/>
        <w:rPr>
          <w:rFonts w:ascii="Times New Roman" w:hAnsi="Times New Roman"/>
          <w:sz w:val="24"/>
          <w:szCs w:val="24"/>
        </w:rPr>
      </w:pPr>
      <w:r w:rsidRPr="000B241C">
        <w:rPr>
          <w:rFonts w:ascii="Times New Roman" w:hAnsi="Times New Roman"/>
          <w:sz w:val="24"/>
          <w:szCs w:val="24"/>
        </w:rPr>
        <w:t xml:space="preserve">Z hlediska praktické výživy rostlin je důležité omezit chemickou sorpci, při níž vznikají těžce rozpustné sloučeniny, z nichž rostliny nemohou živiny přijmout vůbec nebo v nedostačujícím množství. </w:t>
      </w:r>
    </w:p>
    <w:p w:rsidR="00F874F9" w:rsidRPr="00F82CFB" w:rsidRDefault="00F874F9" w:rsidP="00AD3C0F">
      <w:pPr>
        <w:pStyle w:val="Styl14"/>
      </w:pPr>
      <w:bookmarkStart w:id="16" w:name="_Toc332468340"/>
      <w:r w:rsidRPr="00F82CFB">
        <w:t>Biologická sorpce</w:t>
      </w:r>
      <w:bookmarkEnd w:id="16"/>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Jde v podstatě o živiny poutané v živých i odumřelých tělech půdních organismů. V průběhu svého životního cyklu spotřebovávají půdní organismy značnou část rostlinných živin nacházejících se v</w:t>
      </w:r>
      <w:r>
        <w:rPr>
          <w:rFonts w:ascii="Times New Roman" w:hAnsi="Times New Roman"/>
          <w:sz w:val="24"/>
          <w:szCs w:val="24"/>
        </w:rPr>
        <w:t> </w:t>
      </w:r>
      <w:r w:rsidRPr="00F96CA8">
        <w:rPr>
          <w:rFonts w:ascii="Times New Roman" w:hAnsi="Times New Roman"/>
          <w:sz w:val="24"/>
          <w:szCs w:val="24"/>
        </w:rPr>
        <w:t>půdě</w:t>
      </w:r>
      <w:r>
        <w:rPr>
          <w:rFonts w:ascii="Times New Roman" w:hAnsi="Times New Roman"/>
          <w:sz w:val="24"/>
          <w:szCs w:val="24"/>
        </w:rPr>
        <w:t>. Tyto živiny</w:t>
      </w:r>
      <w:r w:rsidRPr="00F96CA8">
        <w:rPr>
          <w:rFonts w:ascii="Times New Roman" w:hAnsi="Times New Roman"/>
          <w:sz w:val="24"/>
          <w:szCs w:val="24"/>
        </w:rPr>
        <w:t xml:space="preserve"> kumulují v hmotě svých těl, a tím snižují obsah živin přijatelných rostlinami.</w:t>
      </w:r>
      <w:r>
        <w:rPr>
          <w:rFonts w:ascii="Times New Roman" w:hAnsi="Times New Roman"/>
          <w:sz w:val="24"/>
          <w:szCs w:val="24"/>
        </w:rPr>
        <w:t xml:space="preserve"> O</w:t>
      </w:r>
      <w:r w:rsidRPr="00F96CA8">
        <w:rPr>
          <w:rFonts w:ascii="Times New Roman" w:hAnsi="Times New Roman"/>
          <w:sz w:val="24"/>
          <w:szCs w:val="24"/>
        </w:rPr>
        <w:t>rganismy ovlivňují přístupné zásoby d</w:t>
      </w:r>
      <w:r>
        <w:rPr>
          <w:rFonts w:ascii="Times New Roman" w:hAnsi="Times New Roman"/>
          <w:sz w:val="24"/>
          <w:szCs w:val="24"/>
        </w:rPr>
        <w:t>usíku, síry, draslíku, železa a </w:t>
      </w:r>
      <w:r w:rsidRPr="00F96CA8">
        <w:rPr>
          <w:rFonts w:ascii="Times New Roman" w:hAnsi="Times New Roman"/>
          <w:sz w:val="24"/>
          <w:szCs w:val="24"/>
        </w:rPr>
        <w:t>dalších biogenních prvků v půdě.</w:t>
      </w:r>
      <w:r>
        <w:rPr>
          <w:rFonts w:ascii="Times New Roman" w:hAnsi="Times New Roman"/>
          <w:sz w:val="24"/>
          <w:szCs w:val="24"/>
        </w:rPr>
        <w:t xml:space="preserve"> </w:t>
      </w:r>
      <w:r w:rsidRPr="00F96CA8">
        <w:rPr>
          <w:rFonts w:ascii="Times New Roman" w:hAnsi="Times New Roman"/>
          <w:sz w:val="24"/>
          <w:szCs w:val="24"/>
        </w:rPr>
        <w:t xml:space="preserve">Živiny vázané biologickou sorpcí jsou do přijatelné formy uvolňovány teprve po odumření a úplné mineralizaci organické hmoty. </w:t>
      </w:r>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 xml:space="preserve">Biologická sorpce se významně uplatňuje při vázání dusičnanového dusíku, který se jen nepatrně váže na sorpční komplex půdy. </w:t>
      </w:r>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 xml:space="preserve">Nepříznivým projevem biologické sorpce živin v půdě může být tzv. dusíková deprese, ke které dochází při zaorávání organické </w:t>
      </w:r>
      <w:r>
        <w:rPr>
          <w:rFonts w:ascii="Times New Roman" w:hAnsi="Times New Roman"/>
          <w:sz w:val="24"/>
          <w:szCs w:val="24"/>
        </w:rPr>
        <w:t>hmoty chudé na dusík např. slámy</w:t>
      </w:r>
      <w:r w:rsidRPr="00F96CA8">
        <w:rPr>
          <w:rFonts w:ascii="Times New Roman" w:hAnsi="Times New Roman"/>
          <w:sz w:val="24"/>
          <w:szCs w:val="24"/>
        </w:rPr>
        <w:t xml:space="preserve">. Mikroorganismy se začnou za vhodných podmínek rychle množit a spotřebují veškerý dusík z půdy. </w:t>
      </w:r>
    </w:p>
    <w:p w:rsidR="00F874F9" w:rsidRPr="00F82CFB" w:rsidRDefault="00F874F9" w:rsidP="00AD3C0F">
      <w:pPr>
        <w:pStyle w:val="Styl14"/>
      </w:pPr>
      <w:bookmarkStart w:id="17" w:name="_Toc332468341"/>
      <w:r w:rsidRPr="00F82CFB">
        <w:t>Fyzikálně chemická sorpce</w:t>
      </w:r>
      <w:bookmarkEnd w:id="17"/>
    </w:p>
    <w:p w:rsidR="00F874F9" w:rsidRDefault="00F874F9" w:rsidP="00FC6014">
      <w:pPr>
        <w:spacing w:before="120" w:after="0" w:line="360" w:lineRule="auto"/>
        <w:jc w:val="both"/>
        <w:rPr>
          <w:rFonts w:ascii="Times New Roman" w:hAnsi="Times New Roman"/>
          <w:sz w:val="24"/>
          <w:szCs w:val="24"/>
        </w:rPr>
      </w:pPr>
      <w:r w:rsidRPr="008D0EFF">
        <w:rPr>
          <w:rFonts w:ascii="Times New Roman" w:hAnsi="Times New Roman"/>
          <w:sz w:val="24"/>
          <w:szCs w:val="24"/>
        </w:rPr>
        <w:t xml:space="preserve">Je vzájemná výměna iontů mezi půdním roztokem a </w:t>
      </w:r>
      <w:r>
        <w:rPr>
          <w:rFonts w:ascii="Times New Roman" w:hAnsi="Times New Roman"/>
          <w:sz w:val="24"/>
          <w:szCs w:val="24"/>
        </w:rPr>
        <w:t xml:space="preserve">koloidními částicemi půdy. Základní pevná koloidní částečka se nazývá micela. </w:t>
      </w:r>
      <w:r w:rsidRPr="008D0EFF">
        <w:rPr>
          <w:rFonts w:ascii="Times New Roman" w:hAnsi="Times New Roman"/>
          <w:sz w:val="24"/>
          <w:szCs w:val="24"/>
        </w:rPr>
        <w:t>Soubor všech půdních koloidů se označuje jako výměnný sorpční komplex, k</w:t>
      </w:r>
      <w:r>
        <w:rPr>
          <w:rFonts w:ascii="Times New Roman" w:hAnsi="Times New Roman"/>
          <w:sz w:val="24"/>
          <w:szCs w:val="24"/>
        </w:rPr>
        <w:t xml:space="preserve">terý je tvořen půdními koloidy velikosti </w:t>
      </w:r>
      <w:r w:rsidRPr="008D0EFF">
        <w:rPr>
          <w:rFonts w:ascii="Times New Roman" w:hAnsi="Times New Roman"/>
          <w:sz w:val="24"/>
          <w:szCs w:val="24"/>
        </w:rPr>
        <w:t>do 0,001 mm</w:t>
      </w:r>
      <w:r>
        <w:rPr>
          <w:rFonts w:ascii="Times New Roman" w:hAnsi="Times New Roman"/>
          <w:sz w:val="24"/>
          <w:szCs w:val="24"/>
        </w:rPr>
        <w:t>.</w:t>
      </w:r>
      <w:r w:rsidRPr="008D0EFF">
        <w:rPr>
          <w:rFonts w:ascii="Times New Roman" w:hAnsi="Times New Roman"/>
          <w:sz w:val="24"/>
          <w:szCs w:val="24"/>
        </w:rPr>
        <w:t>      </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Koloidní micela se skládá z jádra a několika vrstev poutaných iontů. Jádro je tvořené např. hydratovaným oxidem křemičitým, huminovými kyselinami apod. Povrch jádra obaluje </w:t>
      </w:r>
      <w:r w:rsidRPr="00D062C9">
        <w:rPr>
          <w:rFonts w:ascii="Times New Roman" w:hAnsi="Times New Roman"/>
          <w:b/>
          <w:sz w:val="24"/>
          <w:szCs w:val="24"/>
        </w:rPr>
        <w:t>nabíjecí vrstva</w:t>
      </w:r>
      <w:r w:rsidRPr="008D0EFF">
        <w:rPr>
          <w:rFonts w:ascii="Times New Roman" w:hAnsi="Times New Roman"/>
          <w:sz w:val="24"/>
          <w:szCs w:val="24"/>
        </w:rPr>
        <w:t xml:space="preserve">, která určuje náboj </w:t>
      </w:r>
      <w:r>
        <w:rPr>
          <w:rFonts w:ascii="Times New Roman" w:hAnsi="Times New Roman"/>
          <w:sz w:val="24"/>
          <w:szCs w:val="24"/>
        </w:rPr>
        <w:t xml:space="preserve">micely. </w:t>
      </w:r>
      <w:r w:rsidRPr="008D0EFF">
        <w:rPr>
          <w:rFonts w:ascii="Times New Roman" w:hAnsi="Times New Roman"/>
          <w:sz w:val="24"/>
          <w:szCs w:val="24"/>
        </w:rPr>
        <w:t xml:space="preserve">Pro zachování </w:t>
      </w:r>
      <w:r>
        <w:rPr>
          <w:rFonts w:ascii="Times New Roman" w:hAnsi="Times New Roman"/>
          <w:sz w:val="24"/>
          <w:szCs w:val="24"/>
        </w:rPr>
        <w:t>elektro</w:t>
      </w:r>
      <w:r w:rsidRPr="008D0EFF">
        <w:rPr>
          <w:rFonts w:ascii="Times New Roman" w:hAnsi="Times New Roman"/>
          <w:sz w:val="24"/>
          <w:szCs w:val="24"/>
        </w:rPr>
        <w:t xml:space="preserve">neutrality micely </w:t>
      </w:r>
      <w:r>
        <w:rPr>
          <w:rFonts w:ascii="Times New Roman" w:hAnsi="Times New Roman"/>
          <w:sz w:val="24"/>
          <w:szCs w:val="24"/>
        </w:rPr>
        <w:t xml:space="preserve">(nevykazuje náboj) obaluje nabíjecí vrstvu </w:t>
      </w:r>
      <w:r w:rsidRPr="0056638A">
        <w:rPr>
          <w:rFonts w:ascii="Times New Roman" w:hAnsi="Times New Roman"/>
          <w:b/>
          <w:sz w:val="24"/>
          <w:szCs w:val="24"/>
        </w:rPr>
        <w:t>vrstva kompenzační</w:t>
      </w:r>
      <w:r>
        <w:rPr>
          <w:rFonts w:ascii="Times New Roman" w:hAnsi="Times New Roman"/>
          <w:b/>
          <w:sz w:val="24"/>
          <w:szCs w:val="24"/>
        </w:rPr>
        <w:t xml:space="preserve"> (výměnná)</w:t>
      </w:r>
      <w:r>
        <w:rPr>
          <w:rFonts w:ascii="Times New Roman" w:hAnsi="Times New Roman"/>
          <w:sz w:val="24"/>
          <w:szCs w:val="24"/>
        </w:rPr>
        <w:t xml:space="preserve">, která obsahuje </w:t>
      </w:r>
      <w:r w:rsidRPr="008D0EFF">
        <w:rPr>
          <w:rFonts w:ascii="Times New Roman" w:hAnsi="Times New Roman"/>
          <w:sz w:val="24"/>
          <w:szCs w:val="24"/>
        </w:rPr>
        <w:t>opačně nabité ionty</w:t>
      </w:r>
      <w:r>
        <w:rPr>
          <w:rFonts w:ascii="Times New Roman" w:hAnsi="Times New Roman"/>
          <w:sz w:val="24"/>
          <w:szCs w:val="24"/>
        </w:rPr>
        <w:t xml:space="preserve">. Tato vrstva </w:t>
      </w:r>
      <w:r w:rsidRPr="008D0EFF">
        <w:rPr>
          <w:rFonts w:ascii="Times New Roman" w:hAnsi="Times New Roman"/>
          <w:sz w:val="24"/>
          <w:szCs w:val="24"/>
        </w:rPr>
        <w:t>se</w:t>
      </w:r>
      <w:r>
        <w:rPr>
          <w:rFonts w:ascii="Times New Roman" w:hAnsi="Times New Roman"/>
          <w:sz w:val="24"/>
          <w:szCs w:val="24"/>
        </w:rPr>
        <w:t xml:space="preserve"> dále</w:t>
      </w:r>
      <w:r w:rsidRPr="008D0EFF">
        <w:rPr>
          <w:rFonts w:ascii="Times New Roman" w:hAnsi="Times New Roman"/>
          <w:sz w:val="24"/>
          <w:szCs w:val="24"/>
        </w:rPr>
        <w:t xml:space="preserve"> dělí na dvě části: na nepohyblivou vrstvu, která těsně přiléhá k nabíjecí vrstvě a na difúzní vrstvu, nacházejí</w:t>
      </w:r>
      <w:r>
        <w:rPr>
          <w:rFonts w:ascii="Times New Roman" w:hAnsi="Times New Roman"/>
          <w:sz w:val="24"/>
          <w:szCs w:val="24"/>
        </w:rPr>
        <w:t>cí se směrem k vnějšímu roztoku.</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Podle elektrického náboje nabíjecí vrstvy můžeme půdní koloidy rozdělit na:</w:t>
      </w:r>
    </w:p>
    <w:p w:rsidR="00F874F9" w:rsidRPr="0056638A" w:rsidRDefault="00F874F9" w:rsidP="00FC6014">
      <w:pPr>
        <w:pStyle w:val="ListParagraph"/>
        <w:numPr>
          <w:ilvl w:val="0"/>
          <w:numId w:val="42"/>
        </w:numPr>
        <w:spacing w:before="120" w:after="0" w:line="360" w:lineRule="auto"/>
        <w:jc w:val="both"/>
        <w:rPr>
          <w:rFonts w:ascii="Times New Roman" w:hAnsi="Times New Roman"/>
          <w:sz w:val="24"/>
          <w:szCs w:val="24"/>
        </w:rPr>
      </w:pPr>
      <w:r w:rsidRPr="0056638A">
        <w:rPr>
          <w:rFonts w:ascii="Times New Roman" w:hAnsi="Times New Roman"/>
          <w:sz w:val="24"/>
          <w:szCs w:val="24"/>
        </w:rPr>
        <w:t xml:space="preserve">záporně nabité </w:t>
      </w:r>
      <w:r>
        <w:rPr>
          <w:rFonts w:ascii="Times New Roman" w:hAnsi="Times New Roman"/>
          <w:b/>
          <w:sz w:val="24"/>
          <w:szCs w:val="24"/>
        </w:rPr>
        <w:t xml:space="preserve">acidoidy </w:t>
      </w:r>
      <w:r w:rsidRPr="0056638A">
        <w:rPr>
          <w:rFonts w:ascii="Times New Roman" w:hAnsi="Times New Roman"/>
          <w:sz w:val="24"/>
          <w:szCs w:val="24"/>
        </w:rPr>
        <w:t xml:space="preserve">(převládají v našich půdách), </w:t>
      </w:r>
    </w:p>
    <w:p w:rsidR="00F874F9" w:rsidRDefault="00F874F9" w:rsidP="00FC6014">
      <w:pPr>
        <w:pStyle w:val="ListParagraph"/>
        <w:numPr>
          <w:ilvl w:val="0"/>
          <w:numId w:val="42"/>
        </w:numPr>
        <w:spacing w:before="120" w:after="0" w:line="360" w:lineRule="auto"/>
        <w:jc w:val="both"/>
        <w:rPr>
          <w:rFonts w:ascii="Times New Roman" w:hAnsi="Times New Roman"/>
          <w:sz w:val="24"/>
          <w:szCs w:val="24"/>
        </w:rPr>
      </w:pPr>
      <w:r w:rsidRPr="0056638A">
        <w:rPr>
          <w:rFonts w:ascii="Times New Roman" w:hAnsi="Times New Roman"/>
          <w:sz w:val="24"/>
          <w:szCs w:val="24"/>
        </w:rPr>
        <w:t xml:space="preserve">kladně nabité </w:t>
      </w:r>
      <w:r w:rsidRPr="006C2175">
        <w:rPr>
          <w:rFonts w:ascii="Times New Roman" w:hAnsi="Times New Roman"/>
          <w:b/>
          <w:sz w:val="24"/>
          <w:szCs w:val="24"/>
        </w:rPr>
        <w:t>bazoidy</w:t>
      </w:r>
      <w:r>
        <w:rPr>
          <w:rFonts w:ascii="Times New Roman" w:hAnsi="Times New Roman"/>
          <w:sz w:val="24"/>
          <w:szCs w:val="24"/>
        </w:rPr>
        <w:t xml:space="preserve"> (v našich půdách se téměř nevyskytují)</w:t>
      </w:r>
      <w:r w:rsidRPr="0056638A">
        <w:rPr>
          <w:rFonts w:ascii="Times New Roman" w:hAnsi="Times New Roman"/>
          <w:sz w:val="24"/>
          <w:szCs w:val="24"/>
        </w:rPr>
        <w:t>,</w:t>
      </w:r>
    </w:p>
    <w:p w:rsidR="00F874F9" w:rsidRPr="0056638A" w:rsidRDefault="00F874F9" w:rsidP="00FC6014">
      <w:pPr>
        <w:pStyle w:val="ListParagraph"/>
        <w:numPr>
          <w:ilvl w:val="0"/>
          <w:numId w:val="42"/>
        </w:numPr>
        <w:spacing w:before="120" w:after="0" w:line="360" w:lineRule="auto"/>
        <w:jc w:val="both"/>
        <w:rPr>
          <w:rFonts w:ascii="Times New Roman" w:hAnsi="Times New Roman"/>
          <w:sz w:val="24"/>
          <w:szCs w:val="24"/>
        </w:rPr>
      </w:pPr>
      <w:r>
        <w:rPr>
          <w:noProof/>
          <w:lang w:eastAsia="cs-CZ"/>
        </w:rPr>
        <w:pict>
          <v:shape id="_x0000_s1039" type="#_x0000_t75" alt="http://web2.mendelu.cz/af_221_multitext/vyziva_rostlin/images/agrochemie_pudy/micela.jpg" style="position:absolute;left:0;text-align:left;margin-left:106.15pt;margin-top:43.25pt;width:261pt;height:268.5pt;z-index:251660800;visibility:visible">
            <v:imagedata r:id="rId10" o:title=""/>
            <w10:wrap type="square"/>
          </v:shape>
        </w:pict>
      </w:r>
      <w:r w:rsidRPr="006C2175">
        <w:rPr>
          <w:rFonts w:ascii="Times New Roman" w:hAnsi="Times New Roman"/>
          <w:b/>
          <w:sz w:val="24"/>
          <w:szCs w:val="24"/>
        </w:rPr>
        <w:t>amfolytoidy</w:t>
      </w:r>
      <w:r>
        <w:rPr>
          <w:rFonts w:ascii="Times New Roman" w:hAnsi="Times New Roman"/>
          <w:sz w:val="24"/>
          <w:szCs w:val="24"/>
        </w:rPr>
        <w:t xml:space="preserve">, </w:t>
      </w:r>
      <w:r w:rsidRPr="0056638A">
        <w:rPr>
          <w:rFonts w:ascii="Times New Roman" w:hAnsi="Times New Roman"/>
          <w:sz w:val="24"/>
          <w:szCs w:val="24"/>
        </w:rPr>
        <w:t>které se v kyselém prostředí chovají se jako bazoidy, v zásaditém prostředí jako acidoidy.</w:t>
      </w:r>
    </w:p>
    <w:p w:rsidR="00F874F9" w:rsidRPr="008D0EFF"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r w:rsidRPr="008D0EFF">
        <w:rPr>
          <w:rFonts w:ascii="Times New Roman" w:hAnsi="Times New Roman"/>
          <w:sz w:val="24"/>
          <w:szCs w:val="24"/>
        </w:rPr>
        <w:t xml:space="preserve">. </w:t>
      </w: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pStyle w:val="Caption"/>
        <w:spacing w:before="120" w:after="0"/>
        <w:rPr>
          <w:rFonts w:ascii="Times New Roman" w:hAnsi="Times New Roman"/>
          <w:b w:val="0"/>
          <w:bCs w:val="0"/>
          <w:color w:val="auto"/>
          <w:sz w:val="24"/>
          <w:szCs w:val="24"/>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bookmarkStart w:id="18" w:name="_Toc334032539"/>
      <w:r w:rsidRPr="00D062C9">
        <w:rPr>
          <w:rFonts w:ascii="Times New Roman" w:hAnsi="Times New Roman"/>
          <w:color w:val="auto"/>
          <w:sz w:val="22"/>
          <w:szCs w:val="22"/>
        </w:rPr>
        <w:t xml:space="preserve">Obrázek </w:t>
      </w:r>
      <w:r w:rsidRPr="00D062C9">
        <w:rPr>
          <w:rFonts w:ascii="Times New Roman" w:hAnsi="Times New Roman"/>
          <w:color w:val="auto"/>
          <w:sz w:val="22"/>
          <w:szCs w:val="22"/>
        </w:rPr>
        <w:fldChar w:fldCharType="begin"/>
      </w:r>
      <w:r w:rsidRPr="00D062C9">
        <w:rPr>
          <w:rFonts w:ascii="Times New Roman" w:hAnsi="Times New Roman"/>
          <w:color w:val="auto"/>
          <w:sz w:val="22"/>
          <w:szCs w:val="22"/>
        </w:rPr>
        <w:instrText xml:space="preserve"> SEQ Obrázek \* ARABIC </w:instrText>
      </w:r>
      <w:r w:rsidRPr="00D062C9">
        <w:rPr>
          <w:rFonts w:ascii="Times New Roman" w:hAnsi="Times New Roman"/>
          <w:color w:val="auto"/>
          <w:sz w:val="22"/>
          <w:szCs w:val="22"/>
        </w:rPr>
        <w:fldChar w:fldCharType="separate"/>
      </w:r>
      <w:r>
        <w:rPr>
          <w:rFonts w:ascii="Times New Roman" w:hAnsi="Times New Roman"/>
          <w:noProof/>
          <w:color w:val="auto"/>
          <w:sz w:val="22"/>
          <w:szCs w:val="22"/>
        </w:rPr>
        <w:t>1</w:t>
      </w:r>
      <w:r w:rsidRPr="00D062C9">
        <w:rPr>
          <w:rFonts w:ascii="Times New Roman" w:hAnsi="Times New Roman"/>
          <w:color w:val="auto"/>
          <w:sz w:val="22"/>
          <w:szCs w:val="22"/>
        </w:rPr>
        <w:fldChar w:fldCharType="end"/>
      </w:r>
      <w:r w:rsidRPr="00D062C9">
        <w:rPr>
          <w:rFonts w:ascii="Times New Roman" w:hAnsi="Times New Roman"/>
          <w:color w:val="auto"/>
          <w:sz w:val="22"/>
          <w:szCs w:val="22"/>
        </w:rPr>
        <w:t xml:space="preserve"> Schéma koloidní micely (Richter, 2004)</w:t>
      </w:r>
      <w:bookmarkEnd w:id="18"/>
    </w:p>
    <w:p w:rsidR="00F874F9" w:rsidRPr="00D062C9" w:rsidRDefault="00F874F9" w:rsidP="00FC6014">
      <w:pPr>
        <w:spacing w:before="120" w:after="0"/>
      </w:pPr>
    </w:p>
    <w:p w:rsidR="00F874F9" w:rsidRPr="008D0EFF" w:rsidRDefault="00F874F9" w:rsidP="00FC6014">
      <w:pPr>
        <w:spacing w:before="120" w:after="0" w:line="360" w:lineRule="auto"/>
        <w:jc w:val="both"/>
        <w:rPr>
          <w:rFonts w:ascii="Times New Roman" w:hAnsi="Times New Roman"/>
          <w:sz w:val="24"/>
          <w:szCs w:val="24"/>
        </w:rPr>
      </w:pPr>
      <w:r w:rsidRPr="008D0EFF">
        <w:rPr>
          <w:rFonts w:ascii="Times New Roman" w:hAnsi="Times New Roman"/>
          <w:sz w:val="24"/>
          <w:szCs w:val="24"/>
        </w:rPr>
        <w:t>V naš</w:t>
      </w:r>
      <w:r>
        <w:rPr>
          <w:rFonts w:ascii="Times New Roman" w:hAnsi="Times New Roman"/>
          <w:sz w:val="24"/>
          <w:szCs w:val="24"/>
        </w:rPr>
        <w:t>ich půdních podmínkách dochází převážně k výměně</w:t>
      </w:r>
      <w:r w:rsidRPr="008D0EFF">
        <w:rPr>
          <w:rFonts w:ascii="Times New Roman" w:hAnsi="Times New Roman"/>
          <w:sz w:val="24"/>
          <w:szCs w:val="24"/>
        </w:rPr>
        <w:t xml:space="preserve"> kationtů za kationty. Podle povahy ji dělíme na výměnn</w:t>
      </w:r>
      <w:r>
        <w:rPr>
          <w:rFonts w:ascii="Times New Roman" w:hAnsi="Times New Roman"/>
          <w:sz w:val="24"/>
          <w:szCs w:val="24"/>
        </w:rPr>
        <w:t>ou a nevýměnnou sorpci kationtů.</w:t>
      </w:r>
    </w:p>
    <w:p w:rsidR="00F874F9" w:rsidRPr="00F82CFB" w:rsidRDefault="00F874F9" w:rsidP="00FC6014">
      <w:pPr>
        <w:pStyle w:val="Heading3"/>
        <w:numPr>
          <w:ilvl w:val="0"/>
          <w:numId w:val="0"/>
        </w:numPr>
        <w:spacing w:before="120" w:beforeAutospacing="0" w:after="0" w:afterAutospacing="0" w:line="360" w:lineRule="auto"/>
        <w:ind w:left="851" w:hanging="851"/>
        <w:jc w:val="both"/>
        <w:rPr>
          <w:sz w:val="24"/>
          <w:szCs w:val="24"/>
        </w:rPr>
      </w:pPr>
      <w:bookmarkStart w:id="19" w:name="_Toc332309621"/>
      <w:bookmarkStart w:id="20" w:name="_Toc332461010"/>
      <w:bookmarkStart w:id="21" w:name="_Toc332468342"/>
      <w:r w:rsidRPr="00F82CFB">
        <w:rPr>
          <w:sz w:val="24"/>
          <w:szCs w:val="24"/>
        </w:rPr>
        <w:t>Výměnná sorpce kationtů</w:t>
      </w:r>
      <w:bookmarkEnd w:id="19"/>
      <w:bookmarkEnd w:id="20"/>
      <w:bookmarkEnd w:id="21"/>
    </w:p>
    <w:p w:rsidR="00F874F9"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K výměnné sorpci kationtů dochází mezi půdním roztokem a v</w:t>
      </w:r>
      <w:r>
        <w:rPr>
          <w:rFonts w:ascii="Times New Roman" w:hAnsi="Times New Roman"/>
          <w:sz w:val="24"/>
          <w:szCs w:val="24"/>
        </w:rPr>
        <w:t>rstvou výměnných kationtů půdních koloidů</w:t>
      </w:r>
      <w:r w:rsidRPr="00F96CA8">
        <w:rPr>
          <w:rFonts w:ascii="Times New Roman" w:hAnsi="Times New Roman"/>
          <w:sz w:val="24"/>
          <w:szCs w:val="24"/>
        </w:rPr>
        <w:t xml:space="preserve">. </w:t>
      </w:r>
      <w:r>
        <w:rPr>
          <w:rFonts w:ascii="Times New Roman" w:hAnsi="Times New Roman"/>
          <w:sz w:val="24"/>
          <w:szCs w:val="24"/>
        </w:rPr>
        <w:t>Celý děj můžeme znázornit rovnicí:</w:t>
      </w:r>
    </w:p>
    <w:p w:rsidR="00F874F9" w:rsidRPr="00F433C5" w:rsidRDefault="00F874F9" w:rsidP="00FC6014">
      <w:pPr>
        <w:spacing w:before="120" w:after="0" w:line="360" w:lineRule="auto"/>
        <w:jc w:val="both"/>
        <w:rPr>
          <w:rFonts w:ascii="Times New Roman" w:hAnsi="Times New Roman"/>
          <w:sz w:val="24"/>
          <w:szCs w:val="24"/>
          <w:vertAlign w:val="superscript"/>
        </w:rPr>
      </w:pPr>
      <w:r w:rsidRPr="00F433C5">
        <w:rPr>
          <w:rFonts w:ascii="Times New Roman" w:hAnsi="Times New Roman"/>
          <w:sz w:val="24"/>
          <w:szCs w:val="24"/>
          <w:lang w:val="en-US"/>
        </w:rPr>
        <w:t>[SORPČNÍ KOMPLEX] – H</w:t>
      </w:r>
      <w:r w:rsidRPr="00F433C5">
        <w:rPr>
          <w:rFonts w:ascii="Times New Roman" w:hAnsi="Times New Roman"/>
          <w:sz w:val="24"/>
          <w:szCs w:val="24"/>
          <w:vertAlign w:val="superscript"/>
          <w:lang w:val="en-US"/>
        </w:rPr>
        <w:t>+</w:t>
      </w:r>
      <w:r w:rsidRPr="00F433C5">
        <w:rPr>
          <w:rFonts w:ascii="Times New Roman" w:hAnsi="Times New Roman"/>
          <w:sz w:val="24"/>
          <w:szCs w:val="24"/>
          <w:vertAlign w:val="subscript"/>
          <w:lang w:val="en-US"/>
        </w:rPr>
        <w:t xml:space="preserve">       </w:t>
      </w:r>
      <w:r w:rsidRPr="00F433C5">
        <w:rPr>
          <w:rFonts w:ascii="Times New Roman" w:hAnsi="Times New Roman"/>
          <w:sz w:val="24"/>
          <w:szCs w:val="24"/>
          <w:lang w:val="en-US"/>
        </w:rPr>
        <w:t>+    K</w:t>
      </w:r>
      <w:r w:rsidRPr="00F433C5">
        <w:rPr>
          <w:rFonts w:ascii="Times New Roman" w:hAnsi="Times New Roman"/>
          <w:sz w:val="24"/>
          <w:szCs w:val="24"/>
          <w:vertAlign w:val="superscript"/>
          <w:lang w:val="en-US"/>
        </w:rPr>
        <w:t>+</w:t>
      </w:r>
      <w:r w:rsidRPr="00F433C5">
        <w:rPr>
          <w:rFonts w:ascii="Times New Roman" w:hAnsi="Times New Roman"/>
          <w:sz w:val="24"/>
          <w:szCs w:val="24"/>
          <w:lang w:val="en-US"/>
        </w:rPr>
        <w:t xml:space="preserve">     </w:t>
      </w:r>
      <w:r w:rsidRPr="00F433C5">
        <w:rPr>
          <w:rFonts w:ascii="Arial" w:hAnsi="Arial" w:cs="Arial"/>
          <w:sz w:val="24"/>
          <w:szCs w:val="24"/>
          <w:lang w:val="en-US"/>
        </w:rPr>
        <w:t>↔</w:t>
      </w:r>
      <w:r w:rsidRPr="00F433C5">
        <w:rPr>
          <w:rFonts w:ascii="Times New Roman" w:hAnsi="Times New Roman"/>
          <w:sz w:val="24"/>
          <w:szCs w:val="24"/>
          <w:lang w:val="en-US"/>
        </w:rPr>
        <w:t xml:space="preserve">   [SORPČNÍ KOMPLEX] – K</w:t>
      </w:r>
      <w:r w:rsidRPr="00F433C5">
        <w:rPr>
          <w:rFonts w:ascii="Times New Roman" w:hAnsi="Times New Roman"/>
          <w:sz w:val="24"/>
          <w:szCs w:val="24"/>
          <w:vertAlign w:val="superscript"/>
          <w:lang w:val="en-US"/>
        </w:rPr>
        <w:t xml:space="preserve">+  </w:t>
      </w:r>
      <w:r w:rsidRPr="00F433C5">
        <w:rPr>
          <w:rFonts w:ascii="Times New Roman" w:hAnsi="Times New Roman"/>
          <w:sz w:val="24"/>
          <w:szCs w:val="24"/>
          <w:lang w:val="en-US"/>
        </w:rPr>
        <w:t xml:space="preserve">    +      H</w:t>
      </w:r>
      <w:r w:rsidRPr="00F433C5">
        <w:rPr>
          <w:rFonts w:ascii="Times New Roman" w:hAnsi="Times New Roman"/>
          <w:sz w:val="24"/>
          <w:szCs w:val="24"/>
          <w:vertAlign w:val="superscript"/>
          <w:lang w:val="en-US"/>
        </w:rPr>
        <w:t>+</w:t>
      </w:r>
    </w:p>
    <w:p w:rsidR="00F874F9" w:rsidRPr="00F433C5"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V našem případě došlo k výměně vodíkového kationtu, který byl vázán ve výměnné vrstvě sorpčního komplexu za draselný kationt z půdního roztoku. Tímto způsobem dochází k vzájemné výměně celé řady kationtů (Ca</w:t>
      </w:r>
      <w:r>
        <w:rPr>
          <w:rFonts w:ascii="Times New Roman" w:hAnsi="Times New Roman"/>
          <w:sz w:val="24"/>
          <w:szCs w:val="24"/>
          <w:vertAlign w:val="superscript"/>
        </w:rPr>
        <w:t>+II</w:t>
      </w:r>
      <w:r>
        <w:rPr>
          <w:rFonts w:ascii="Times New Roman" w:hAnsi="Times New Roman"/>
          <w:sz w:val="24"/>
          <w:szCs w:val="24"/>
        </w:rPr>
        <w:t>, Mg</w:t>
      </w:r>
      <w:r>
        <w:rPr>
          <w:rFonts w:ascii="Times New Roman" w:hAnsi="Times New Roman"/>
          <w:sz w:val="24"/>
          <w:szCs w:val="24"/>
          <w:vertAlign w:val="superscript"/>
        </w:rPr>
        <w:t>+II</w:t>
      </w:r>
      <w:r>
        <w:rPr>
          <w:rFonts w:ascii="Times New Roman" w:hAnsi="Times New Roman"/>
          <w:sz w:val="24"/>
          <w:szCs w:val="24"/>
        </w:rPr>
        <w:t>,K</w:t>
      </w:r>
      <w:r>
        <w:rPr>
          <w:rFonts w:ascii="Times New Roman" w:hAnsi="Times New Roman"/>
          <w:sz w:val="24"/>
          <w:szCs w:val="24"/>
          <w:vertAlign w:val="superscript"/>
        </w:rPr>
        <w:t>+</w:t>
      </w:r>
      <w:r>
        <w:rPr>
          <w:rFonts w:ascii="Times New Roman" w:hAnsi="Times New Roman"/>
          <w:sz w:val="24"/>
          <w:szCs w:val="24"/>
        </w:rPr>
        <w:t>, Al</w:t>
      </w:r>
      <w:r>
        <w:rPr>
          <w:rFonts w:ascii="Times New Roman" w:hAnsi="Times New Roman"/>
          <w:sz w:val="24"/>
          <w:szCs w:val="24"/>
          <w:vertAlign w:val="superscript"/>
        </w:rPr>
        <w:t>+III</w:t>
      </w:r>
      <w:r>
        <w:rPr>
          <w:rFonts w:ascii="Times New Roman" w:hAnsi="Times New Roman"/>
          <w:sz w:val="24"/>
          <w:szCs w:val="24"/>
        </w:rPr>
        <w:t>, NH</w:t>
      </w:r>
      <w:r>
        <w:rPr>
          <w:rFonts w:ascii="Times New Roman" w:hAnsi="Times New Roman"/>
          <w:sz w:val="24"/>
          <w:szCs w:val="24"/>
          <w:vertAlign w:val="subscript"/>
        </w:rPr>
        <w:t>4</w:t>
      </w:r>
      <w:r w:rsidRPr="00F433C5">
        <w:rPr>
          <w:rFonts w:ascii="Times New Roman" w:hAnsi="Times New Roman"/>
          <w:sz w:val="24"/>
          <w:szCs w:val="24"/>
          <w:vertAlign w:val="superscript"/>
        </w:rPr>
        <w:t>+</w:t>
      </w:r>
      <w:r>
        <w:rPr>
          <w:rFonts w:ascii="Times New Roman" w:hAnsi="Times New Roman"/>
          <w:sz w:val="24"/>
          <w:szCs w:val="24"/>
        </w:rPr>
        <w:t xml:space="preserve"> atd.)</w:t>
      </w:r>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 xml:space="preserve">Intenzita výměny závisí na hodnotě pH půdního roztoku, koncentraci iontů, teplotě půdy, stupně hydratace iontů aj. </w:t>
      </w:r>
      <w:r>
        <w:rPr>
          <w:rFonts w:ascii="Times New Roman" w:hAnsi="Times New Roman"/>
          <w:sz w:val="24"/>
          <w:szCs w:val="24"/>
        </w:rPr>
        <w:t>Touto schopností se vyznačují hlavně jílové minerály.</w:t>
      </w:r>
    </w:p>
    <w:p w:rsidR="00F874F9" w:rsidRPr="00F96CA8" w:rsidRDefault="00F874F9" w:rsidP="00FC6014">
      <w:pPr>
        <w:spacing w:before="120" w:after="0" w:line="360" w:lineRule="auto"/>
        <w:jc w:val="both"/>
        <w:rPr>
          <w:rFonts w:ascii="Times New Roman" w:hAnsi="Times New Roman"/>
          <w:sz w:val="24"/>
          <w:szCs w:val="24"/>
        </w:rPr>
      </w:pPr>
      <w:r w:rsidRPr="00F96CA8">
        <w:rPr>
          <w:rFonts w:ascii="Times New Roman" w:hAnsi="Times New Roman"/>
          <w:sz w:val="24"/>
          <w:szCs w:val="24"/>
        </w:rPr>
        <w:t>Při výměně kationtů mezi půdním roztokem a sorpčním půdním komplexem dochází za určitých podmínek k rovnovážnému stavu. Změnou složení a koncentrace prvků v půdním roztoku (vlivem hnojení, závlahy, mineralizací organických hnojiv aj.) se rovnovážný stav narušuje. K obnovení rovnovážného stavu přecházejí kationty z půdního roztoku do sorpčního komplexu a opačně.</w:t>
      </w:r>
    </w:p>
    <w:p w:rsidR="00F874F9" w:rsidRPr="00F82CFB" w:rsidRDefault="00F874F9" w:rsidP="00FC6014">
      <w:pPr>
        <w:pStyle w:val="Heading3"/>
        <w:numPr>
          <w:ilvl w:val="0"/>
          <w:numId w:val="0"/>
        </w:numPr>
        <w:spacing w:before="120" w:beforeAutospacing="0" w:after="0" w:afterAutospacing="0" w:line="360" w:lineRule="auto"/>
        <w:ind w:left="851" w:hanging="851"/>
        <w:jc w:val="both"/>
        <w:rPr>
          <w:sz w:val="24"/>
          <w:szCs w:val="24"/>
        </w:rPr>
      </w:pPr>
      <w:bookmarkStart w:id="22" w:name="_Toc332309622"/>
      <w:bookmarkStart w:id="23" w:name="_Toc332461011"/>
      <w:bookmarkStart w:id="24" w:name="_Toc332468343"/>
      <w:r w:rsidRPr="00F82CFB">
        <w:rPr>
          <w:sz w:val="24"/>
          <w:szCs w:val="24"/>
        </w:rPr>
        <w:t>Nevýměnná sorpce kationtů</w:t>
      </w:r>
      <w:bookmarkEnd w:id="22"/>
      <w:bookmarkEnd w:id="23"/>
      <w:bookmarkEnd w:id="24"/>
    </w:p>
    <w:p w:rsidR="00F874F9" w:rsidRDefault="00F874F9" w:rsidP="00FC6014">
      <w:pPr>
        <w:spacing w:before="120" w:after="0" w:line="360" w:lineRule="auto"/>
        <w:jc w:val="both"/>
        <w:rPr>
          <w:rFonts w:ascii="Times New Roman" w:hAnsi="Times New Roman"/>
          <w:sz w:val="24"/>
          <w:szCs w:val="24"/>
        </w:rPr>
      </w:pPr>
      <w:r w:rsidRPr="00B9795A">
        <w:rPr>
          <w:rFonts w:ascii="Times New Roman" w:hAnsi="Times New Roman"/>
          <w:sz w:val="24"/>
          <w:szCs w:val="24"/>
        </w:rPr>
        <w:t>Ionty některých živin (NH</w:t>
      </w:r>
      <w:r w:rsidRPr="00B9795A">
        <w:rPr>
          <w:rFonts w:ascii="Times New Roman" w:hAnsi="Times New Roman"/>
          <w:sz w:val="24"/>
          <w:szCs w:val="24"/>
          <w:vertAlign w:val="subscript"/>
        </w:rPr>
        <w:t>4</w:t>
      </w:r>
      <w:r w:rsidRPr="00B9795A">
        <w:rPr>
          <w:rFonts w:ascii="Times New Roman" w:hAnsi="Times New Roman"/>
          <w:sz w:val="24"/>
          <w:szCs w:val="24"/>
          <w:vertAlign w:val="superscript"/>
        </w:rPr>
        <w:t>+</w:t>
      </w:r>
      <w:r w:rsidRPr="00B9795A">
        <w:rPr>
          <w:rFonts w:ascii="Times New Roman" w:hAnsi="Times New Roman"/>
          <w:sz w:val="24"/>
          <w:szCs w:val="24"/>
        </w:rPr>
        <w:t>, K</w:t>
      </w:r>
      <w:r w:rsidRPr="00B9795A">
        <w:rPr>
          <w:rFonts w:ascii="Times New Roman" w:hAnsi="Times New Roman"/>
          <w:sz w:val="24"/>
          <w:szCs w:val="24"/>
          <w:vertAlign w:val="superscript"/>
        </w:rPr>
        <w:t>+</w:t>
      </w:r>
      <w:r w:rsidRPr="00B9795A">
        <w:rPr>
          <w:rFonts w:ascii="Times New Roman" w:hAnsi="Times New Roman"/>
          <w:sz w:val="24"/>
          <w:szCs w:val="24"/>
        </w:rPr>
        <w:t>) mohou být v půdě sorbovány pevněji</w:t>
      </w:r>
      <w:r>
        <w:rPr>
          <w:rFonts w:ascii="Times New Roman" w:hAnsi="Times New Roman"/>
          <w:sz w:val="24"/>
          <w:szCs w:val="24"/>
        </w:rPr>
        <w:t xml:space="preserve"> než výměnnou </w:t>
      </w:r>
      <w:r w:rsidRPr="00B9795A">
        <w:rPr>
          <w:rFonts w:ascii="Times New Roman" w:hAnsi="Times New Roman"/>
          <w:sz w:val="24"/>
          <w:szCs w:val="24"/>
        </w:rPr>
        <w:t>sorpcí, tzv. fixací. Schopností fixovat kationty se vyznačují hlavně jílovité nerosty, u kterých při nabobtnání proniknou kationty i do prostoru, kde se stanou méně přístupné pro další výměnu.</w:t>
      </w:r>
    </w:p>
    <w:p w:rsidR="00F874F9" w:rsidRPr="00FA7FC0" w:rsidRDefault="00F874F9" w:rsidP="00FC6014">
      <w:pPr>
        <w:spacing w:before="120" w:after="0" w:line="360" w:lineRule="auto"/>
        <w:jc w:val="both"/>
        <w:rPr>
          <w:rFonts w:ascii="Times New Roman" w:hAnsi="Times New Roman"/>
          <w:sz w:val="24"/>
          <w:szCs w:val="24"/>
        </w:rPr>
      </w:pPr>
      <w:r w:rsidRPr="00B9795A">
        <w:rPr>
          <w:rFonts w:ascii="Times New Roman" w:hAnsi="Times New Roman"/>
          <w:sz w:val="24"/>
          <w:szCs w:val="24"/>
        </w:rPr>
        <w:t>Síla sorpce kationtů sorpčním komplexem klesá v pořadí  Al</w:t>
      </w:r>
      <w:r w:rsidRPr="00B9795A">
        <w:rPr>
          <w:rFonts w:ascii="Times New Roman" w:hAnsi="Times New Roman"/>
          <w:sz w:val="24"/>
          <w:szCs w:val="24"/>
          <w:vertAlign w:val="superscript"/>
        </w:rPr>
        <w:t>+III</w:t>
      </w:r>
      <w:r w:rsidRPr="00B9795A">
        <w:rPr>
          <w:rFonts w:ascii="Times New Roman" w:hAnsi="Times New Roman"/>
          <w:sz w:val="24"/>
          <w:szCs w:val="24"/>
        </w:rPr>
        <w:t xml:space="preserve">  &gt;  H</w:t>
      </w:r>
      <w:r w:rsidRPr="00B9795A">
        <w:rPr>
          <w:rFonts w:ascii="Times New Roman" w:hAnsi="Times New Roman"/>
          <w:sz w:val="24"/>
          <w:szCs w:val="24"/>
          <w:vertAlign w:val="superscript"/>
        </w:rPr>
        <w:t>+</w:t>
      </w:r>
      <w:r w:rsidRPr="00B9795A">
        <w:rPr>
          <w:rFonts w:ascii="Times New Roman" w:hAnsi="Times New Roman"/>
          <w:sz w:val="24"/>
          <w:szCs w:val="24"/>
        </w:rPr>
        <w:t xml:space="preserve">   &gt;   Ca</w:t>
      </w:r>
      <w:r w:rsidRPr="00B9795A">
        <w:rPr>
          <w:rFonts w:ascii="Times New Roman" w:hAnsi="Times New Roman"/>
          <w:sz w:val="24"/>
          <w:szCs w:val="24"/>
          <w:vertAlign w:val="superscript"/>
        </w:rPr>
        <w:t>+II</w:t>
      </w:r>
      <w:r w:rsidRPr="00B9795A">
        <w:rPr>
          <w:rFonts w:ascii="Times New Roman" w:hAnsi="Times New Roman"/>
          <w:sz w:val="24"/>
          <w:szCs w:val="24"/>
        </w:rPr>
        <w:t xml:space="preserve">  &gt;   Mg</w:t>
      </w:r>
      <w:r w:rsidRPr="00B9795A">
        <w:rPr>
          <w:rFonts w:ascii="Times New Roman" w:hAnsi="Times New Roman"/>
          <w:sz w:val="24"/>
          <w:szCs w:val="24"/>
          <w:vertAlign w:val="superscript"/>
        </w:rPr>
        <w:t>+II</w:t>
      </w:r>
      <w:r w:rsidRPr="00B9795A">
        <w:rPr>
          <w:rFonts w:ascii="Times New Roman" w:hAnsi="Times New Roman"/>
          <w:sz w:val="24"/>
          <w:szCs w:val="24"/>
        </w:rPr>
        <w:t xml:space="preserve"> &gt;  K</w:t>
      </w:r>
      <w:r w:rsidRPr="00B9795A">
        <w:rPr>
          <w:rFonts w:ascii="Times New Roman" w:hAnsi="Times New Roman"/>
          <w:sz w:val="24"/>
          <w:szCs w:val="24"/>
          <w:vertAlign w:val="superscript"/>
        </w:rPr>
        <w:t>+</w:t>
      </w:r>
      <w:r w:rsidRPr="00B9795A">
        <w:rPr>
          <w:rFonts w:ascii="Times New Roman" w:hAnsi="Times New Roman"/>
          <w:sz w:val="24"/>
          <w:szCs w:val="24"/>
        </w:rPr>
        <w:t xml:space="preserve">   &gt;   NH</w:t>
      </w:r>
      <w:r w:rsidRPr="00B9795A">
        <w:rPr>
          <w:rFonts w:ascii="Times New Roman" w:hAnsi="Times New Roman"/>
          <w:sz w:val="24"/>
          <w:szCs w:val="24"/>
          <w:vertAlign w:val="subscript"/>
        </w:rPr>
        <w:t>4</w:t>
      </w:r>
      <w:r w:rsidRPr="00B9795A">
        <w:rPr>
          <w:rFonts w:ascii="Times New Roman" w:hAnsi="Times New Roman"/>
          <w:sz w:val="24"/>
          <w:szCs w:val="24"/>
          <w:vertAlign w:val="superscript"/>
        </w:rPr>
        <w:t>+</w:t>
      </w:r>
      <w:r w:rsidRPr="00B9795A">
        <w:rPr>
          <w:rFonts w:ascii="Times New Roman" w:hAnsi="Times New Roman"/>
          <w:sz w:val="24"/>
          <w:szCs w:val="24"/>
        </w:rPr>
        <w:t xml:space="preserve">   &gt;   Na</w:t>
      </w:r>
      <w:r w:rsidRPr="00B9795A">
        <w:rPr>
          <w:rFonts w:ascii="Times New Roman" w:hAnsi="Times New Roman"/>
          <w:sz w:val="24"/>
          <w:szCs w:val="24"/>
          <w:vertAlign w:val="superscript"/>
        </w:rPr>
        <w:t>+</w:t>
      </w:r>
      <w:r w:rsidRPr="00B9795A">
        <w:rPr>
          <w:rFonts w:ascii="Times New Roman" w:hAnsi="Times New Roman"/>
          <w:sz w:val="24"/>
          <w:szCs w:val="24"/>
        </w:rPr>
        <w:t>.</w:t>
      </w:r>
    </w:p>
    <w:p w:rsidR="00F874F9" w:rsidRDefault="00F874F9" w:rsidP="00AD3C0F">
      <w:pPr>
        <w:pStyle w:val="Styl13"/>
      </w:pPr>
      <w:bookmarkStart w:id="25" w:name="_Toc332468344"/>
      <w:r>
        <w:t>Reakce půdy</w:t>
      </w:r>
      <w:bookmarkEnd w:id="25"/>
    </w:p>
    <w:p w:rsidR="00F874F9" w:rsidRDefault="00F874F9" w:rsidP="00FC6014">
      <w:pPr>
        <w:pStyle w:val="Styl3"/>
        <w:numPr>
          <w:ilvl w:val="0"/>
          <w:numId w:val="0"/>
        </w:numPr>
        <w:tabs>
          <w:tab w:val="clear" w:pos="1134"/>
        </w:tabs>
        <w:spacing w:before="120" w:after="0" w:line="360" w:lineRule="auto"/>
        <w:jc w:val="both"/>
        <w:rPr>
          <w:color w:val="000000"/>
          <w:sz w:val="24"/>
          <w:szCs w:val="24"/>
        </w:rPr>
      </w:pPr>
      <w:r w:rsidRPr="004F5B88">
        <w:rPr>
          <w:color w:val="000000"/>
          <w:sz w:val="24"/>
          <w:szCs w:val="24"/>
        </w:rPr>
        <w:t>Reakcí půdy (půdní kyselostí, aciditou) se rozumí koncentrace vodíkových kationtů H</w:t>
      </w:r>
      <w:r w:rsidRPr="004F5B88">
        <w:rPr>
          <w:color w:val="000000"/>
          <w:sz w:val="24"/>
          <w:szCs w:val="24"/>
          <w:vertAlign w:val="superscript"/>
        </w:rPr>
        <w:t>+</w:t>
      </w:r>
      <w:r w:rsidRPr="004F5B88">
        <w:rPr>
          <w:color w:val="000000"/>
          <w:sz w:val="24"/>
          <w:szCs w:val="24"/>
        </w:rPr>
        <w:t>, které ve vodním prostředí vytvářejí oxoniové kationty H</w:t>
      </w:r>
      <w:r w:rsidRPr="004F5B88">
        <w:rPr>
          <w:color w:val="000000"/>
          <w:sz w:val="24"/>
          <w:szCs w:val="24"/>
          <w:vertAlign w:val="subscript"/>
        </w:rPr>
        <w:t>3</w:t>
      </w:r>
      <w:r w:rsidRPr="004F5B88">
        <w:rPr>
          <w:color w:val="000000"/>
          <w:sz w:val="24"/>
          <w:szCs w:val="24"/>
        </w:rPr>
        <w:t>O</w:t>
      </w:r>
      <w:r w:rsidRPr="004F5B88">
        <w:rPr>
          <w:color w:val="000000"/>
          <w:sz w:val="24"/>
          <w:szCs w:val="24"/>
          <w:vertAlign w:val="superscript"/>
        </w:rPr>
        <w:t>+</w:t>
      </w:r>
      <w:r w:rsidRPr="004F5B88">
        <w:rPr>
          <w:color w:val="000000"/>
          <w:sz w:val="24"/>
          <w:szCs w:val="24"/>
        </w:rPr>
        <w:t>. P</w:t>
      </w:r>
      <w:r>
        <w:rPr>
          <w:color w:val="000000"/>
          <w:sz w:val="24"/>
          <w:szCs w:val="24"/>
        </w:rPr>
        <w:t xml:space="preserve">ůdní reakce se vyjadřuje hodnotou pH. </w:t>
      </w:r>
      <w:r w:rsidRPr="0043354A">
        <w:rPr>
          <w:b/>
          <w:color w:val="000000"/>
          <w:sz w:val="24"/>
          <w:szCs w:val="24"/>
        </w:rPr>
        <w:t xml:space="preserve">pH je definováno jako záporný dekadický logaritmus koncentrace </w:t>
      </w:r>
      <w:r>
        <w:rPr>
          <w:b/>
          <w:color w:val="000000"/>
          <w:sz w:val="24"/>
          <w:szCs w:val="24"/>
        </w:rPr>
        <w:t>ox</w:t>
      </w:r>
      <w:r w:rsidRPr="0043354A">
        <w:rPr>
          <w:b/>
          <w:color w:val="000000"/>
          <w:sz w:val="24"/>
          <w:szCs w:val="24"/>
        </w:rPr>
        <w:t>oniových iontů – pH = - log [H</w:t>
      </w:r>
      <w:r w:rsidRPr="0043354A">
        <w:rPr>
          <w:b/>
          <w:color w:val="000000"/>
          <w:sz w:val="24"/>
          <w:szCs w:val="24"/>
          <w:vertAlign w:val="subscript"/>
          <w:lang w:val="en-US"/>
        </w:rPr>
        <w:t>3</w:t>
      </w:r>
      <w:r w:rsidRPr="0043354A">
        <w:rPr>
          <w:b/>
          <w:color w:val="000000"/>
          <w:sz w:val="24"/>
          <w:szCs w:val="24"/>
          <w:lang w:val="en-US"/>
        </w:rPr>
        <w:t>O</w:t>
      </w:r>
      <w:r w:rsidRPr="0043354A">
        <w:rPr>
          <w:b/>
          <w:color w:val="000000"/>
          <w:sz w:val="24"/>
          <w:szCs w:val="24"/>
          <w:vertAlign w:val="superscript"/>
          <w:lang w:val="en-US"/>
        </w:rPr>
        <w:t>+</w:t>
      </w:r>
      <w:r w:rsidRPr="0043354A">
        <w:rPr>
          <w:b/>
          <w:color w:val="000000"/>
          <w:sz w:val="24"/>
          <w:szCs w:val="24"/>
          <w:lang w:val="en-US"/>
        </w:rPr>
        <w:t>]</w:t>
      </w:r>
      <w:r>
        <w:rPr>
          <w:color w:val="000000"/>
          <w:sz w:val="24"/>
          <w:szCs w:val="24"/>
          <w:lang w:val="en-US"/>
        </w:rPr>
        <w:t>.</w:t>
      </w:r>
      <w:r>
        <w:rPr>
          <w:color w:val="000000"/>
          <w:sz w:val="24"/>
          <w:szCs w:val="24"/>
        </w:rPr>
        <w:t xml:space="preserve"> Hodnota pH půdy</w:t>
      </w:r>
      <w:r w:rsidRPr="004F5B88">
        <w:rPr>
          <w:color w:val="000000"/>
          <w:sz w:val="24"/>
          <w:szCs w:val="24"/>
        </w:rPr>
        <w:t xml:space="preserve"> </w:t>
      </w:r>
      <w:r>
        <w:rPr>
          <w:color w:val="000000"/>
          <w:sz w:val="24"/>
          <w:szCs w:val="24"/>
        </w:rPr>
        <w:t xml:space="preserve">tedy </w:t>
      </w:r>
      <w:r w:rsidRPr="004F5B88">
        <w:rPr>
          <w:color w:val="000000"/>
          <w:sz w:val="24"/>
          <w:szCs w:val="24"/>
        </w:rPr>
        <w:t>závisí na koncentraci oxoniových iontů</w:t>
      </w:r>
      <w:r>
        <w:rPr>
          <w:color w:val="000000"/>
          <w:sz w:val="24"/>
          <w:szCs w:val="24"/>
        </w:rPr>
        <w:t xml:space="preserve"> H</w:t>
      </w:r>
      <w:r>
        <w:rPr>
          <w:color w:val="000000"/>
          <w:sz w:val="24"/>
          <w:szCs w:val="24"/>
          <w:vertAlign w:val="subscript"/>
        </w:rPr>
        <w:t>3</w:t>
      </w:r>
      <w:r>
        <w:rPr>
          <w:color w:val="000000"/>
          <w:sz w:val="24"/>
          <w:szCs w:val="24"/>
        </w:rPr>
        <w:t>O</w:t>
      </w:r>
      <w:r>
        <w:rPr>
          <w:color w:val="000000"/>
          <w:sz w:val="24"/>
          <w:szCs w:val="24"/>
          <w:vertAlign w:val="superscript"/>
        </w:rPr>
        <w:t>+</w:t>
      </w:r>
      <w:r>
        <w:rPr>
          <w:color w:val="000000"/>
          <w:sz w:val="24"/>
          <w:szCs w:val="24"/>
        </w:rPr>
        <w:t xml:space="preserve"> v půdě</w:t>
      </w:r>
      <w:r w:rsidRPr="004F5B88">
        <w:rPr>
          <w:color w:val="000000"/>
          <w:sz w:val="24"/>
          <w:szCs w:val="24"/>
        </w:rPr>
        <w:t xml:space="preserve">. </w:t>
      </w:r>
      <w:r>
        <w:rPr>
          <w:color w:val="000000"/>
          <w:sz w:val="24"/>
          <w:szCs w:val="24"/>
        </w:rPr>
        <w:t xml:space="preserve">Čím více je oxoniovýh iontů v půdě, tím je hodnota pH nižší a půda kyselejší. Při pH nižším než 7, hovoříme o půdě zásadité, při pH vyšším než 7 o půdě alkalické (zásadité). Stupnice pH se pohybuje v rozmezí od 0 – 14, tyto extrémní hodnoty však půdní roztoky nedosahují. </w:t>
      </w:r>
    </w:p>
    <w:p w:rsidR="00F874F9" w:rsidRPr="004F5B88" w:rsidRDefault="00F874F9" w:rsidP="00FC6014">
      <w:pPr>
        <w:pStyle w:val="Styl3"/>
        <w:numPr>
          <w:ilvl w:val="0"/>
          <w:numId w:val="0"/>
        </w:numPr>
        <w:tabs>
          <w:tab w:val="clear" w:pos="1134"/>
        </w:tabs>
        <w:spacing w:before="120" w:after="0" w:line="360" w:lineRule="auto"/>
        <w:jc w:val="both"/>
        <w:rPr>
          <w:color w:val="000000"/>
          <w:sz w:val="24"/>
          <w:szCs w:val="24"/>
        </w:rPr>
      </w:pPr>
      <w:r>
        <w:rPr>
          <w:color w:val="000000"/>
          <w:sz w:val="24"/>
          <w:szCs w:val="24"/>
        </w:rPr>
        <w:t>Část oxoniových</w:t>
      </w:r>
      <w:r w:rsidRPr="004F5B88">
        <w:rPr>
          <w:color w:val="000000"/>
          <w:sz w:val="24"/>
          <w:szCs w:val="24"/>
        </w:rPr>
        <w:t xml:space="preserve"> iontů se v půdě nachází </w:t>
      </w:r>
      <w:r w:rsidRPr="000B1699">
        <w:rPr>
          <w:b/>
          <w:color w:val="000000"/>
          <w:sz w:val="24"/>
          <w:szCs w:val="24"/>
        </w:rPr>
        <w:t>jako volně rozpuštěné v půdním roztoku</w:t>
      </w:r>
      <w:r>
        <w:rPr>
          <w:color w:val="000000"/>
          <w:sz w:val="24"/>
          <w:szCs w:val="24"/>
        </w:rPr>
        <w:t xml:space="preserve">, zbývající část </w:t>
      </w:r>
      <w:r w:rsidRPr="000B1699">
        <w:rPr>
          <w:b/>
          <w:color w:val="000000"/>
          <w:sz w:val="24"/>
          <w:szCs w:val="24"/>
        </w:rPr>
        <w:t>je poutána v pevné fázi půdy, především na koloidní částice (micely).</w:t>
      </w:r>
      <w:r>
        <w:rPr>
          <w:color w:val="000000"/>
          <w:sz w:val="24"/>
          <w:szCs w:val="24"/>
        </w:rPr>
        <w:t xml:space="preserve"> Z </w:t>
      </w:r>
      <w:r w:rsidRPr="004F5B88">
        <w:rPr>
          <w:color w:val="000000"/>
          <w:sz w:val="24"/>
          <w:szCs w:val="24"/>
        </w:rPr>
        <w:t>tohoto důvodu rozeznáváme dva základní druhy půdní reakce:</w:t>
      </w:r>
    </w:p>
    <w:p w:rsidR="00F874F9" w:rsidRPr="0043354A" w:rsidRDefault="00F874F9" w:rsidP="00FC6014">
      <w:pPr>
        <w:pStyle w:val="Styl1"/>
        <w:numPr>
          <w:ilvl w:val="0"/>
          <w:numId w:val="1"/>
        </w:numPr>
        <w:spacing w:before="120" w:after="0" w:line="360" w:lineRule="auto"/>
        <w:ind w:left="284" w:hanging="284"/>
        <w:jc w:val="both"/>
        <w:rPr>
          <w:b/>
          <w:color w:val="000000"/>
          <w:sz w:val="24"/>
          <w:szCs w:val="24"/>
          <w:lang w:eastAsia="cs-CZ"/>
        </w:rPr>
      </w:pPr>
      <w:r w:rsidRPr="0043354A">
        <w:rPr>
          <w:b/>
          <w:color w:val="000000"/>
          <w:sz w:val="24"/>
          <w:szCs w:val="24"/>
          <w:lang w:eastAsia="cs-CZ"/>
        </w:rPr>
        <w:t>aktivní (aktuální)</w:t>
      </w:r>
    </w:p>
    <w:p w:rsidR="00F874F9" w:rsidRPr="0043354A" w:rsidRDefault="00F874F9" w:rsidP="00FC6014">
      <w:pPr>
        <w:pStyle w:val="Styl1"/>
        <w:numPr>
          <w:ilvl w:val="0"/>
          <w:numId w:val="1"/>
        </w:numPr>
        <w:spacing w:before="120" w:after="0" w:line="360" w:lineRule="auto"/>
        <w:ind w:left="284" w:hanging="284"/>
        <w:jc w:val="both"/>
        <w:rPr>
          <w:b/>
          <w:color w:val="000000"/>
          <w:sz w:val="24"/>
          <w:szCs w:val="24"/>
          <w:lang w:eastAsia="cs-CZ"/>
        </w:rPr>
      </w:pPr>
      <w:r w:rsidRPr="0043354A">
        <w:rPr>
          <w:b/>
          <w:bCs/>
          <w:color w:val="000000"/>
          <w:sz w:val="24"/>
          <w:szCs w:val="24"/>
          <w:lang w:eastAsia="cs-CZ"/>
        </w:rPr>
        <w:t xml:space="preserve">potenciální, která se dále dělí na:  </w:t>
      </w:r>
      <w:r>
        <w:rPr>
          <w:b/>
          <w:bCs/>
          <w:color w:val="000000"/>
          <w:sz w:val="24"/>
          <w:szCs w:val="24"/>
          <w:lang w:eastAsia="cs-CZ"/>
        </w:rPr>
        <w:t xml:space="preserve">  </w:t>
      </w:r>
      <w:r w:rsidRPr="0043354A">
        <w:rPr>
          <w:b/>
          <w:bCs/>
          <w:color w:val="000000"/>
          <w:sz w:val="24"/>
          <w:szCs w:val="24"/>
          <w:lang w:eastAsia="cs-CZ"/>
        </w:rPr>
        <w:t>a)  výměnnou a</w:t>
      </w:r>
    </w:p>
    <w:p w:rsidR="00F874F9" w:rsidRPr="004F5B88" w:rsidRDefault="00F874F9" w:rsidP="00FC6014">
      <w:pPr>
        <w:pStyle w:val="Styl1"/>
        <w:numPr>
          <w:ilvl w:val="0"/>
          <w:numId w:val="2"/>
        </w:numPr>
        <w:spacing w:before="120" w:after="0" w:line="360" w:lineRule="auto"/>
        <w:ind w:left="4111" w:hanging="214"/>
        <w:jc w:val="both"/>
        <w:rPr>
          <w:color w:val="000000"/>
          <w:sz w:val="24"/>
          <w:szCs w:val="24"/>
          <w:lang w:eastAsia="cs-CZ"/>
        </w:rPr>
      </w:pPr>
      <w:r>
        <w:rPr>
          <w:b/>
          <w:bCs/>
          <w:color w:val="000000"/>
          <w:sz w:val="24"/>
          <w:szCs w:val="24"/>
          <w:lang w:eastAsia="cs-CZ"/>
        </w:rPr>
        <w:t xml:space="preserve"> </w:t>
      </w:r>
      <w:r w:rsidRPr="0043354A">
        <w:rPr>
          <w:b/>
          <w:bCs/>
          <w:color w:val="000000"/>
          <w:sz w:val="24"/>
          <w:szCs w:val="24"/>
          <w:lang w:eastAsia="cs-CZ"/>
        </w:rPr>
        <w:t>hydrolytickou</w:t>
      </w:r>
      <w:r w:rsidRPr="004F5B88">
        <w:rPr>
          <w:bCs/>
          <w:color w:val="000000"/>
          <w:sz w:val="24"/>
          <w:szCs w:val="24"/>
          <w:lang w:eastAsia="cs-CZ"/>
        </w:rPr>
        <w:t>.</w:t>
      </w:r>
    </w:p>
    <w:p w:rsidR="00F874F9" w:rsidRPr="00A16774" w:rsidRDefault="00F874F9" w:rsidP="00FC6014">
      <w:pPr>
        <w:tabs>
          <w:tab w:val="left" w:pos="360"/>
        </w:tabs>
        <w:spacing w:before="120" w:after="0" w:line="360" w:lineRule="auto"/>
        <w:jc w:val="both"/>
        <w:rPr>
          <w:rFonts w:ascii="Times New Roman" w:hAnsi="Times New Roman"/>
          <w:sz w:val="24"/>
          <w:szCs w:val="24"/>
        </w:rPr>
      </w:pPr>
      <w:r w:rsidRPr="00A16774">
        <w:rPr>
          <w:rFonts w:ascii="Times New Roman" w:hAnsi="Times New Roman"/>
          <w:b/>
          <w:sz w:val="24"/>
          <w:szCs w:val="24"/>
        </w:rPr>
        <w:t>Aktivní kyselost</w:t>
      </w:r>
      <w:r w:rsidRPr="00A16774">
        <w:rPr>
          <w:rFonts w:ascii="Times New Roman" w:hAnsi="Times New Roman"/>
          <w:sz w:val="24"/>
          <w:szCs w:val="24"/>
        </w:rPr>
        <w:t xml:space="preserve"> je způsobena volnými oxoniovými ionty H</w:t>
      </w:r>
      <w:r w:rsidRPr="00A16774">
        <w:rPr>
          <w:rFonts w:ascii="Times New Roman" w:hAnsi="Times New Roman"/>
          <w:sz w:val="24"/>
          <w:szCs w:val="24"/>
          <w:vertAlign w:val="subscript"/>
        </w:rPr>
        <w:t>3</w:t>
      </w:r>
      <w:r w:rsidRPr="00A16774">
        <w:rPr>
          <w:rFonts w:ascii="Times New Roman" w:hAnsi="Times New Roman"/>
          <w:sz w:val="24"/>
          <w:szCs w:val="24"/>
        </w:rPr>
        <w:t>O</w:t>
      </w:r>
      <w:r w:rsidRPr="00A16774">
        <w:rPr>
          <w:rFonts w:ascii="Times New Roman" w:hAnsi="Times New Roman"/>
          <w:sz w:val="24"/>
          <w:szCs w:val="24"/>
          <w:vertAlign w:val="superscript"/>
        </w:rPr>
        <w:t>+</w:t>
      </w:r>
      <w:r w:rsidRPr="00A16774">
        <w:rPr>
          <w:rFonts w:ascii="Times New Roman" w:hAnsi="Times New Roman"/>
          <w:sz w:val="24"/>
          <w:szCs w:val="24"/>
        </w:rPr>
        <w:t>, které jsou přítomny v půdním roztoku.</w:t>
      </w:r>
      <w:r>
        <w:rPr>
          <w:rFonts w:ascii="Times New Roman" w:hAnsi="Times New Roman"/>
          <w:sz w:val="24"/>
          <w:szCs w:val="24"/>
        </w:rPr>
        <w:t xml:space="preserve"> Zdrojem těchto iontů jsou disociované anorganické a organické kyseliny. </w:t>
      </w:r>
      <w:r w:rsidRPr="00A16774">
        <w:rPr>
          <w:rFonts w:ascii="Times New Roman" w:hAnsi="Times New Roman"/>
          <w:color w:val="000000"/>
          <w:sz w:val="24"/>
          <w:szCs w:val="24"/>
        </w:rPr>
        <w:t xml:space="preserve">Stanovuje se </w:t>
      </w:r>
      <w:r>
        <w:rPr>
          <w:rFonts w:ascii="Times New Roman" w:hAnsi="Times New Roman"/>
          <w:color w:val="000000"/>
          <w:sz w:val="24"/>
          <w:szCs w:val="24"/>
        </w:rPr>
        <w:t xml:space="preserve">potenciometrickým </w:t>
      </w:r>
      <w:r w:rsidRPr="00A16774">
        <w:rPr>
          <w:rFonts w:ascii="Times New Roman" w:hAnsi="Times New Roman"/>
          <w:color w:val="000000"/>
          <w:sz w:val="24"/>
          <w:szCs w:val="24"/>
        </w:rPr>
        <w:t>měřením pH ve</w:t>
      </w:r>
      <w:r w:rsidRPr="00A16774">
        <w:rPr>
          <w:rStyle w:val="apple-converted-space"/>
          <w:rFonts w:ascii="Times New Roman" w:hAnsi="Times New Roman"/>
          <w:color w:val="000000"/>
          <w:sz w:val="24"/>
          <w:szCs w:val="24"/>
        </w:rPr>
        <w:t> </w:t>
      </w:r>
      <w:r w:rsidRPr="00A16774">
        <w:rPr>
          <w:rFonts w:ascii="Times New Roman" w:hAnsi="Times New Roman"/>
          <w:bCs/>
          <w:color w:val="000000"/>
          <w:sz w:val="24"/>
          <w:szCs w:val="24"/>
        </w:rPr>
        <w:t>vodní suspenzi půdy</w:t>
      </w:r>
      <w:r w:rsidRPr="00A16774">
        <w:rPr>
          <w:rStyle w:val="apple-converted-space"/>
          <w:rFonts w:ascii="Times New Roman" w:hAnsi="Times New Roman"/>
          <w:color w:val="000000"/>
          <w:sz w:val="24"/>
          <w:szCs w:val="24"/>
        </w:rPr>
        <w:t> </w:t>
      </w:r>
      <w:r w:rsidRPr="00A16774">
        <w:rPr>
          <w:rFonts w:ascii="Times New Roman" w:hAnsi="Times New Roman"/>
          <w:color w:val="000000"/>
          <w:sz w:val="24"/>
          <w:szCs w:val="24"/>
        </w:rPr>
        <w:t>nebo</w:t>
      </w:r>
      <w:r w:rsidRPr="00A16774">
        <w:rPr>
          <w:rStyle w:val="apple-converted-space"/>
          <w:rFonts w:ascii="Times New Roman" w:hAnsi="Times New Roman"/>
          <w:color w:val="000000"/>
          <w:sz w:val="24"/>
          <w:szCs w:val="24"/>
        </w:rPr>
        <w:t> </w:t>
      </w:r>
      <w:r w:rsidRPr="00A16774">
        <w:rPr>
          <w:rFonts w:ascii="Times New Roman" w:hAnsi="Times New Roman"/>
          <w:bCs/>
          <w:color w:val="000000"/>
          <w:sz w:val="24"/>
          <w:szCs w:val="24"/>
        </w:rPr>
        <w:t>v extraktu půdy destilovanou</w:t>
      </w:r>
      <w:r>
        <w:rPr>
          <w:rFonts w:ascii="Times New Roman" w:hAnsi="Times New Roman"/>
          <w:bCs/>
          <w:color w:val="000000"/>
          <w:sz w:val="24"/>
          <w:szCs w:val="24"/>
        </w:rPr>
        <w:t xml:space="preserve"> vodou</w:t>
      </w:r>
      <w:r w:rsidRPr="00A16774">
        <w:rPr>
          <w:rFonts w:ascii="Times New Roman" w:hAnsi="Times New Roman"/>
          <w:color w:val="000000"/>
          <w:sz w:val="24"/>
          <w:szCs w:val="24"/>
        </w:rPr>
        <w:t>. Aktivní půd</w:t>
      </w:r>
      <w:r>
        <w:rPr>
          <w:rFonts w:ascii="Times New Roman" w:hAnsi="Times New Roman"/>
          <w:color w:val="000000"/>
          <w:sz w:val="24"/>
          <w:szCs w:val="24"/>
        </w:rPr>
        <w:t>ní reakci vyjadřujeme jako pH v </w:t>
      </w:r>
      <w:r w:rsidRPr="00A16774">
        <w:rPr>
          <w:rFonts w:ascii="Times New Roman" w:hAnsi="Times New Roman"/>
          <w:color w:val="000000"/>
          <w:sz w:val="24"/>
          <w:szCs w:val="24"/>
        </w:rPr>
        <w:t>H</w:t>
      </w:r>
      <w:r w:rsidRPr="00A16774">
        <w:rPr>
          <w:rFonts w:ascii="Times New Roman" w:hAnsi="Times New Roman"/>
          <w:color w:val="000000"/>
          <w:sz w:val="24"/>
          <w:szCs w:val="24"/>
          <w:vertAlign w:val="subscript"/>
        </w:rPr>
        <w:t>2</w:t>
      </w:r>
      <w:r w:rsidRPr="00A16774">
        <w:rPr>
          <w:rFonts w:ascii="Times New Roman" w:hAnsi="Times New Roman"/>
          <w:color w:val="000000"/>
          <w:sz w:val="24"/>
          <w:szCs w:val="24"/>
        </w:rPr>
        <w:t xml:space="preserve">O </w:t>
      </w:r>
      <w:r w:rsidRPr="00A16774">
        <w:rPr>
          <w:rFonts w:ascii="Times New Roman" w:hAnsi="Times New Roman"/>
          <w:b/>
          <w:color w:val="000000"/>
          <w:sz w:val="24"/>
          <w:szCs w:val="24"/>
        </w:rPr>
        <w:t>(pH/H</w:t>
      </w:r>
      <w:r w:rsidRPr="00A16774">
        <w:rPr>
          <w:rFonts w:ascii="Times New Roman" w:hAnsi="Times New Roman"/>
          <w:b/>
          <w:color w:val="000000"/>
          <w:sz w:val="24"/>
          <w:szCs w:val="24"/>
          <w:vertAlign w:val="subscript"/>
        </w:rPr>
        <w:t>2</w:t>
      </w:r>
      <w:r w:rsidRPr="00A16774">
        <w:rPr>
          <w:rFonts w:ascii="Times New Roman" w:hAnsi="Times New Roman"/>
          <w:b/>
          <w:color w:val="000000"/>
          <w:sz w:val="24"/>
          <w:szCs w:val="24"/>
        </w:rPr>
        <w:t>O)</w:t>
      </w:r>
      <w:r w:rsidRPr="00A16774">
        <w:rPr>
          <w:rFonts w:ascii="Times New Roman" w:hAnsi="Times New Roman"/>
          <w:color w:val="000000"/>
          <w:sz w:val="24"/>
          <w:szCs w:val="24"/>
        </w:rPr>
        <w:t>.</w:t>
      </w:r>
      <w:r>
        <w:rPr>
          <w:rFonts w:ascii="Times New Roman" w:hAnsi="Times New Roman"/>
          <w:color w:val="000000"/>
          <w:sz w:val="24"/>
          <w:szCs w:val="24"/>
        </w:rPr>
        <w:t xml:space="preserve"> </w:t>
      </w:r>
      <w:r w:rsidRPr="00A16774">
        <w:rPr>
          <w:rFonts w:ascii="Times New Roman" w:hAnsi="Times New Roman"/>
          <w:color w:val="000000"/>
          <w:sz w:val="24"/>
          <w:szCs w:val="24"/>
        </w:rPr>
        <w:t xml:space="preserve">Je to nejškodlivější forma půdní </w:t>
      </w:r>
      <w:r w:rsidRPr="00320FE8">
        <w:rPr>
          <w:rFonts w:ascii="Times New Roman" w:hAnsi="Times New Roman"/>
          <w:sz w:val="24"/>
          <w:szCs w:val="24"/>
        </w:rPr>
        <w:t>kyselosti¸ která má bezprostřední vliv na příjem živin rostlinami. Je typická pro odvápněné půdy.</w:t>
      </w:r>
    </w:p>
    <w:p w:rsidR="00F874F9" w:rsidRDefault="00F874F9" w:rsidP="00FC6014">
      <w:pPr>
        <w:spacing w:before="120" w:after="0" w:line="360" w:lineRule="auto"/>
        <w:jc w:val="both"/>
        <w:rPr>
          <w:rFonts w:ascii="Times New Roman" w:hAnsi="Times New Roman"/>
          <w:sz w:val="24"/>
          <w:szCs w:val="24"/>
        </w:rPr>
      </w:pPr>
      <w:r w:rsidRPr="0090326A">
        <w:rPr>
          <w:rFonts w:ascii="Times New Roman" w:hAnsi="Times New Roman"/>
          <w:b/>
          <w:color w:val="000000"/>
          <w:sz w:val="24"/>
          <w:szCs w:val="24"/>
        </w:rPr>
        <w:t>Výměnná kyselost</w:t>
      </w:r>
      <w:r>
        <w:rPr>
          <w:rFonts w:ascii="Times New Roman" w:hAnsi="Times New Roman"/>
          <w:color w:val="000000"/>
          <w:sz w:val="24"/>
          <w:szCs w:val="24"/>
        </w:rPr>
        <w:t xml:space="preserve"> je dána </w:t>
      </w:r>
      <w:r w:rsidRPr="0090326A">
        <w:rPr>
          <w:rFonts w:ascii="Times New Roman" w:hAnsi="Times New Roman"/>
          <w:color w:val="000000"/>
          <w:sz w:val="24"/>
          <w:szCs w:val="24"/>
        </w:rPr>
        <w:t>oxoniovými ionty</w:t>
      </w:r>
      <w:r>
        <w:rPr>
          <w:rFonts w:ascii="Times New Roman" w:hAnsi="Times New Roman"/>
          <w:color w:val="000000"/>
          <w:sz w:val="24"/>
          <w:szCs w:val="24"/>
        </w:rPr>
        <w:t xml:space="preserve"> </w:t>
      </w:r>
      <w:r w:rsidRPr="00A16774">
        <w:rPr>
          <w:rFonts w:ascii="Times New Roman" w:hAnsi="Times New Roman"/>
          <w:sz w:val="24"/>
          <w:szCs w:val="24"/>
        </w:rPr>
        <w:t>H</w:t>
      </w:r>
      <w:r w:rsidRPr="00A16774">
        <w:rPr>
          <w:rFonts w:ascii="Times New Roman" w:hAnsi="Times New Roman"/>
          <w:sz w:val="24"/>
          <w:szCs w:val="24"/>
          <w:vertAlign w:val="subscript"/>
        </w:rPr>
        <w:t>3</w:t>
      </w:r>
      <w:r w:rsidRPr="00A16774">
        <w:rPr>
          <w:rFonts w:ascii="Times New Roman" w:hAnsi="Times New Roman"/>
          <w:sz w:val="24"/>
          <w:szCs w:val="24"/>
        </w:rPr>
        <w:t>O</w:t>
      </w:r>
      <w:r w:rsidRPr="00A16774">
        <w:rPr>
          <w:rFonts w:ascii="Times New Roman" w:hAnsi="Times New Roman"/>
          <w:sz w:val="24"/>
          <w:szCs w:val="24"/>
          <w:vertAlign w:val="superscript"/>
        </w:rPr>
        <w:t>+</w:t>
      </w:r>
      <w:r>
        <w:rPr>
          <w:rFonts w:ascii="Times New Roman" w:hAnsi="Times New Roman"/>
          <w:color w:val="000000"/>
          <w:sz w:val="24"/>
          <w:szCs w:val="24"/>
        </w:rPr>
        <w:t>, které jsou poutány půdními koloidy a </w:t>
      </w:r>
      <w:r w:rsidRPr="0090326A">
        <w:rPr>
          <w:rFonts w:ascii="Times New Roman" w:hAnsi="Times New Roman"/>
          <w:color w:val="000000"/>
          <w:sz w:val="24"/>
          <w:szCs w:val="24"/>
        </w:rPr>
        <w:t>které se mohou za určitých podmín</w:t>
      </w:r>
      <w:r>
        <w:rPr>
          <w:rFonts w:ascii="Times New Roman" w:hAnsi="Times New Roman"/>
          <w:color w:val="000000"/>
          <w:sz w:val="24"/>
          <w:szCs w:val="24"/>
        </w:rPr>
        <w:t>ek uvolnit do půdního roztoku a </w:t>
      </w:r>
      <w:r w:rsidRPr="0090326A">
        <w:rPr>
          <w:rFonts w:ascii="Times New Roman" w:hAnsi="Times New Roman"/>
          <w:color w:val="000000"/>
          <w:sz w:val="24"/>
          <w:szCs w:val="24"/>
        </w:rPr>
        <w:t xml:space="preserve">tím zvyšovat kyselost půdy. Vyjadřuje </w:t>
      </w:r>
      <w:r>
        <w:rPr>
          <w:rFonts w:ascii="Times New Roman" w:hAnsi="Times New Roman"/>
          <w:color w:val="000000"/>
          <w:sz w:val="24"/>
          <w:szCs w:val="24"/>
        </w:rPr>
        <w:t>obsah oxoniových iontů, nacházejících se v půdním roztoku a dále oxoniových</w:t>
      </w:r>
      <w:r w:rsidRPr="0090326A">
        <w:rPr>
          <w:rFonts w:ascii="Times New Roman" w:hAnsi="Times New Roman"/>
          <w:color w:val="000000"/>
          <w:sz w:val="24"/>
          <w:szCs w:val="24"/>
        </w:rPr>
        <w:t xml:space="preserve"> iontů vytěsněných do roztoku ze sorpčního komplexu působením roztoku neutrálních solí. Stanoví se</w:t>
      </w:r>
      <w:r w:rsidRPr="0090326A">
        <w:rPr>
          <w:rStyle w:val="apple-converted-space"/>
          <w:rFonts w:ascii="Times New Roman" w:hAnsi="Times New Roman"/>
          <w:color w:val="000000"/>
          <w:sz w:val="24"/>
          <w:szCs w:val="24"/>
        </w:rPr>
        <w:t> </w:t>
      </w:r>
      <w:r w:rsidRPr="0090326A">
        <w:rPr>
          <w:rFonts w:ascii="Times New Roman" w:hAnsi="Times New Roman"/>
          <w:b/>
          <w:bCs/>
          <w:color w:val="000000"/>
          <w:sz w:val="24"/>
          <w:szCs w:val="24"/>
        </w:rPr>
        <w:t xml:space="preserve">ve výluhu </w:t>
      </w:r>
      <w:r>
        <w:rPr>
          <w:rFonts w:ascii="Times New Roman" w:hAnsi="Times New Roman"/>
          <w:b/>
          <w:bCs/>
          <w:color w:val="000000"/>
          <w:sz w:val="24"/>
          <w:szCs w:val="24"/>
        </w:rPr>
        <w:t>neutrální soli např. 0,1 M K</w:t>
      </w:r>
      <w:r w:rsidRPr="0090326A">
        <w:rPr>
          <w:rFonts w:ascii="Times New Roman" w:hAnsi="Times New Roman"/>
          <w:b/>
          <w:bCs/>
          <w:color w:val="000000"/>
          <w:sz w:val="24"/>
          <w:szCs w:val="24"/>
        </w:rPr>
        <w:t>Cl</w:t>
      </w:r>
      <w:r>
        <w:rPr>
          <w:rFonts w:ascii="Times New Roman" w:hAnsi="Times New Roman"/>
          <w:color w:val="000000"/>
          <w:sz w:val="24"/>
          <w:szCs w:val="24"/>
        </w:rPr>
        <w:t>. Draselné ionty K</w:t>
      </w:r>
      <w:r w:rsidRPr="0090326A">
        <w:rPr>
          <w:rFonts w:ascii="Times New Roman" w:hAnsi="Times New Roman"/>
          <w:color w:val="000000"/>
          <w:sz w:val="24"/>
          <w:szCs w:val="24"/>
          <w:vertAlign w:val="superscript"/>
        </w:rPr>
        <w:t>+</w:t>
      </w:r>
      <w:r>
        <w:rPr>
          <w:rFonts w:ascii="Times New Roman" w:hAnsi="Times New Roman"/>
          <w:color w:val="000000"/>
          <w:sz w:val="24"/>
          <w:szCs w:val="24"/>
        </w:rPr>
        <w:t xml:space="preserve"> z neutrální soli vytěsní </w:t>
      </w:r>
      <w:r w:rsidRPr="00A16774">
        <w:rPr>
          <w:rFonts w:ascii="Times New Roman" w:hAnsi="Times New Roman"/>
          <w:sz w:val="24"/>
          <w:szCs w:val="24"/>
        </w:rPr>
        <w:t>H</w:t>
      </w:r>
      <w:r w:rsidRPr="00A16774">
        <w:rPr>
          <w:rFonts w:ascii="Times New Roman" w:hAnsi="Times New Roman"/>
          <w:sz w:val="24"/>
          <w:szCs w:val="24"/>
          <w:vertAlign w:val="subscript"/>
        </w:rPr>
        <w:t>3</w:t>
      </w:r>
      <w:r w:rsidRPr="00A16774">
        <w:rPr>
          <w:rFonts w:ascii="Times New Roman" w:hAnsi="Times New Roman"/>
          <w:sz w:val="24"/>
          <w:szCs w:val="24"/>
        </w:rPr>
        <w:t>O</w:t>
      </w:r>
      <w:r w:rsidRPr="00A16774">
        <w:rPr>
          <w:rFonts w:ascii="Times New Roman" w:hAnsi="Times New Roman"/>
          <w:sz w:val="24"/>
          <w:szCs w:val="24"/>
          <w:vertAlign w:val="superscript"/>
        </w:rPr>
        <w:t>+</w:t>
      </w:r>
      <w:r>
        <w:rPr>
          <w:rFonts w:ascii="Times New Roman" w:hAnsi="Times New Roman"/>
          <w:sz w:val="24"/>
          <w:szCs w:val="24"/>
          <w:vertAlign w:val="superscript"/>
        </w:rPr>
        <w:t xml:space="preserve"> </w:t>
      </w:r>
      <w:r w:rsidRPr="0090326A">
        <w:rPr>
          <w:rStyle w:val="apple-converted-space"/>
          <w:rFonts w:ascii="Times New Roman" w:hAnsi="Times New Roman"/>
          <w:color w:val="000000"/>
          <w:sz w:val="24"/>
          <w:szCs w:val="24"/>
        </w:rPr>
        <w:t> </w:t>
      </w:r>
      <w:r>
        <w:rPr>
          <w:rFonts w:ascii="Times New Roman" w:hAnsi="Times New Roman"/>
          <w:color w:val="000000"/>
          <w:sz w:val="24"/>
          <w:szCs w:val="24"/>
        </w:rPr>
        <w:t>ionty poutané na koloidní částice</w:t>
      </w:r>
      <w:r w:rsidRPr="0090326A">
        <w:rPr>
          <w:rFonts w:ascii="Times New Roman" w:hAnsi="Times New Roman"/>
          <w:color w:val="000000"/>
          <w:sz w:val="24"/>
          <w:szCs w:val="24"/>
        </w:rPr>
        <w:t>, ty přej</w:t>
      </w:r>
      <w:r>
        <w:rPr>
          <w:rFonts w:ascii="Times New Roman" w:hAnsi="Times New Roman"/>
          <w:color w:val="000000"/>
          <w:sz w:val="24"/>
          <w:szCs w:val="24"/>
        </w:rPr>
        <w:t>dou do roztoku a jejich celková koncentrace se stanoví potenciometricky jako pH v K</w:t>
      </w:r>
      <w:r w:rsidRPr="0090326A">
        <w:rPr>
          <w:rFonts w:ascii="Times New Roman" w:hAnsi="Times New Roman"/>
          <w:color w:val="000000"/>
          <w:sz w:val="24"/>
          <w:szCs w:val="24"/>
        </w:rPr>
        <w:t>Cl</w:t>
      </w:r>
      <w:r>
        <w:rPr>
          <w:rFonts w:ascii="Times New Roman" w:hAnsi="Times New Roman"/>
          <w:color w:val="000000"/>
          <w:sz w:val="24"/>
          <w:szCs w:val="24"/>
        </w:rPr>
        <w:t xml:space="preserve"> </w:t>
      </w:r>
      <w:r w:rsidRPr="0090326A">
        <w:rPr>
          <w:rFonts w:ascii="Times New Roman" w:hAnsi="Times New Roman"/>
          <w:b/>
          <w:color w:val="000000"/>
          <w:sz w:val="24"/>
          <w:szCs w:val="24"/>
        </w:rPr>
        <w:t>(pH/KCl</w:t>
      </w:r>
      <w:r w:rsidRPr="0093535D">
        <w:rPr>
          <w:rFonts w:ascii="Times New Roman" w:hAnsi="Times New Roman"/>
          <w:b/>
          <w:color w:val="000000"/>
          <w:sz w:val="24"/>
          <w:szCs w:val="24"/>
        </w:rPr>
        <w:t>).</w:t>
      </w:r>
      <w:r>
        <w:rPr>
          <w:rFonts w:ascii="Times New Roman" w:hAnsi="Times New Roman"/>
          <w:sz w:val="24"/>
          <w:szCs w:val="24"/>
        </w:rPr>
        <w:t xml:space="preserve"> </w:t>
      </w:r>
    </w:p>
    <w:p w:rsidR="00F874F9" w:rsidRDefault="00F874F9" w:rsidP="00FC6014">
      <w:pPr>
        <w:spacing w:before="120" w:after="0" w:line="360" w:lineRule="auto"/>
        <w:jc w:val="both"/>
        <w:rPr>
          <w:rFonts w:ascii="Times New Roman" w:hAnsi="Times New Roman"/>
          <w:color w:val="000000"/>
          <w:sz w:val="24"/>
          <w:szCs w:val="24"/>
          <w:shd w:val="clear" w:color="auto" w:fill="FFFFCC"/>
        </w:rPr>
      </w:pPr>
      <w:r w:rsidRPr="00366C9E">
        <w:rPr>
          <w:rFonts w:ascii="Times New Roman" w:hAnsi="Times New Roman"/>
          <w:color w:val="000000"/>
          <w:sz w:val="24"/>
          <w:szCs w:val="24"/>
          <w:shd w:val="clear" w:color="auto" w:fill="FFFFCC"/>
        </w:rPr>
        <w:t> </w:t>
      </w:r>
      <w:r>
        <w:rPr>
          <w:rFonts w:ascii="Times New Roman" w:hAnsi="Times New Roman"/>
          <w:color w:val="000000"/>
          <w:sz w:val="24"/>
          <w:szCs w:val="24"/>
          <w:shd w:val="clear" w:color="auto" w:fill="FFFFCC"/>
        </w:rPr>
        <w:t>[</w:t>
      </w:r>
      <w:r w:rsidRPr="00366C9E">
        <w:rPr>
          <w:rFonts w:ascii="Times New Roman" w:hAnsi="Times New Roman"/>
          <w:color w:val="000000"/>
          <w:sz w:val="24"/>
          <w:szCs w:val="24"/>
          <w:shd w:val="clear" w:color="auto" w:fill="FFFFCC"/>
        </w:rPr>
        <w:t>S</w:t>
      </w:r>
      <w:r>
        <w:rPr>
          <w:rFonts w:ascii="Times New Roman" w:hAnsi="Times New Roman"/>
          <w:color w:val="000000"/>
          <w:sz w:val="24"/>
          <w:szCs w:val="24"/>
          <w:shd w:val="clear" w:color="auto" w:fill="FFFFCC"/>
        </w:rPr>
        <w:t xml:space="preserve">ORPČNÍ </w:t>
      </w:r>
      <w:r w:rsidRPr="00366C9E">
        <w:rPr>
          <w:rFonts w:ascii="Times New Roman" w:hAnsi="Times New Roman"/>
          <w:color w:val="000000"/>
          <w:sz w:val="24"/>
          <w:szCs w:val="24"/>
          <w:shd w:val="clear" w:color="auto" w:fill="FFFFCC"/>
        </w:rPr>
        <w:t>K</w:t>
      </w:r>
      <w:r>
        <w:rPr>
          <w:rFonts w:ascii="Times New Roman" w:hAnsi="Times New Roman"/>
          <w:color w:val="000000"/>
          <w:sz w:val="24"/>
          <w:szCs w:val="24"/>
          <w:shd w:val="clear" w:color="auto" w:fill="FFFFCC"/>
        </w:rPr>
        <w:t>OMPLEX</w:t>
      </w:r>
      <w:r w:rsidRPr="00366C9E">
        <w:rPr>
          <w:rFonts w:ascii="Times New Roman" w:hAnsi="Times New Roman"/>
          <w:color w:val="000000"/>
          <w:sz w:val="24"/>
          <w:szCs w:val="24"/>
          <w:shd w:val="clear" w:color="auto" w:fill="FFFFCC"/>
        </w:rPr>
        <w:t>]</w:t>
      </w:r>
      <w:r>
        <w:rPr>
          <w:rFonts w:ascii="Times New Roman" w:hAnsi="Times New Roman"/>
          <w:color w:val="000000"/>
          <w:sz w:val="24"/>
          <w:szCs w:val="24"/>
          <w:shd w:val="clear" w:color="auto" w:fill="FFFFCC"/>
        </w:rPr>
        <w:t xml:space="preserve"> – </w:t>
      </w:r>
      <w:r w:rsidRPr="00366C9E">
        <w:rPr>
          <w:rFonts w:ascii="Times New Roman" w:hAnsi="Times New Roman"/>
          <w:color w:val="000000"/>
          <w:sz w:val="24"/>
          <w:szCs w:val="24"/>
          <w:shd w:val="clear" w:color="auto" w:fill="FFFFCC"/>
        </w:rPr>
        <w:t>H</w:t>
      </w:r>
      <w:r>
        <w:rPr>
          <w:rFonts w:ascii="Times New Roman" w:hAnsi="Times New Roman"/>
          <w:color w:val="000000"/>
          <w:sz w:val="24"/>
          <w:szCs w:val="24"/>
          <w:shd w:val="clear" w:color="auto" w:fill="FFFFCC"/>
          <w:vertAlign w:val="superscript"/>
        </w:rPr>
        <w:t>+</w:t>
      </w:r>
      <w:r w:rsidRPr="00366C9E">
        <w:rPr>
          <w:rFonts w:ascii="Times New Roman" w:hAnsi="Times New Roman"/>
          <w:color w:val="000000"/>
          <w:sz w:val="24"/>
          <w:szCs w:val="24"/>
          <w:shd w:val="clear" w:color="auto" w:fill="FFFFCC"/>
        </w:rPr>
        <w:t> </w:t>
      </w:r>
      <w:r w:rsidRPr="00366C9E">
        <w:rPr>
          <w:rStyle w:val="apple-converted-space"/>
          <w:rFonts w:ascii="Times New Roman" w:hAnsi="Times New Roman"/>
          <w:color w:val="000000"/>
          <w:sz w:val="24"/>
          <w:szCs w:val="24"/>
          <w:shd w:val="clear" w:color="auto" w:fill="FFFFCC"/>
        </w:rPr>
        <w:t> </w:t>
      </w:r>
      <w:r w:rsidRPr="00366C9E">
        <w:rPr>
          <w:rFonts w:ascii="Times New Roman" w:hAnsi="Times New Roman"/>
          <w:color w:val="000000"/>
          <w:sz w:val="24"/>
          <w:szCs w:val="24"/>
          <w:shd w:val="clear" w:color="auto" w:fill="FFFFCC"/>
        </w:rPr>
        <w:t>+ </w:t>
      </w:r>
      <w:r w:rsidRPr="00366C9E">
        <w:rPr>
          <w:rStyle w:val="apple-converted-space"/>
          <w:rFonts w:ascii="Times New Roman" w:hAnsi="Times New Roman"/>
          <w:color w:val="000000"/>
          <w:sz w:val="24"/>
          <w:szCs w:val="24"/>
          <w:shd w:val="clear" w:color="auto" w:fill="FFFFCC"/>
        </w:rPr>
        <w:t> </w:t>
      </w:r>
      <w:r w:rsidRPr="00366C9E">
        <w:rPr>
          <w:rFonts w:ascii="Times New Roman" w:hAnsi="Times New Roman"/>
          <w:color w:val="000000"/>
          <w:sz w:val="24"/>
          <w:szCs w:val="24"/>
          <w:shd w:val="clear" w:color="auto" w:fill="FFFFCC"/>
        </w:rPr>
        <w:t>KCl     </w:t>
      </w:r>
      <w:r w:rsidRPr="00366C9E">
        <w:rPr>
          <w:rStyle w:val="apple-converted-space"/>
          <w:rFonts w:ascii="Times New Roman" w:hAnsi="Times New Roman"/>
          <w:color w:val="000000"/>
          <w:sz w:val="24"/>
          <w:szCs w:val="24"/>
          <w:shd w:val="clear" w:color="auto" w:fill="FFFFCC"/>
        </w:rPr>
        <w:t> </w:t>
      </w:r>
      <w:r>
        <w:rPr>
          <w:rStyle w:val="apple-converted-space"/>
          <w:rFonts w:ascii="Arial" w:hAnsi="Arial" w:cs="Arial"/>
          <w:color w:val="000000"/>
          <w:sz w:val="24"/>
          <w:szCs w:val="24"/>
          <w:shd w:val="clear" w:color="auto" w:fill="FFFFCC"/>
        </w:rPr>
        <w:t>→</w:t>
      </w:r>
      <w:r w:rsidRPr="00366C9E">
        <w:rPr>
          <w:rFonts w:ascii="Times New Roman" w:hAnsi="Times New Roman"/>
          <w:color w:val="000000"/>
          <w:sz w:val="24"/>
          <w:szCs w:val="24"/>
          <w:shd w:val="clear" w:color="auto" w:fill="FFFFCC"/>
        </w:rPr>
        <w:t>  </w:t>
      </w:r>
      <w:r w:rsidRPr="00366C9E">
        <w:rPr>
          <w:rStyle w:val="apple-converted-space"/>
          <w:rFonts w:ascii="Times New Roman" w:hAnsi="Times New Roman"/>
          <w:color w:val="000000"/>
          <w:sz w:val="24"/>
          <w:szCs w:val="24"/>
          <w:shd w:val="clear" w:color="auto" w:fill="FFFFCC"/>
        </w:rPr>
        <w:t> </w:t>
      </w:r>
      <w:r>
        <w:rPr>
          <w:rStyle w:val="apple-converted-space"/>
          <w:rFonts w:ascii="Times New Roman" w:hAnsi="Times New Roman"/>
          <w:color w:val="000000"/>
          <w:sz w:val="24"/>
          <w:szCs w:val="24"/>
          <w:shd w:val="clear" w:color="auto" w:fill="FFFFCC"/>
        </w:rPr>
        <w:t xml:space="preserve"> </w:t>
      </w:r>
      <w:r>
        <w:rPr>
          <w:rFonts w:ascii="Times New Roman" w:hAnsi="Times New Roman"/>
          <w:color w:val="000000"/>
          <w:sz w:val="24"/>
          <w:szCs w:val="24"/>
          <w:shd w:val="clear" w:color="auto" w:fill="FFFFCC"/>
        </w:rPr>
        <w:t>[</w:t>
      </w:r>
      <w:r w:rsidRPr="00366C9E">
        <w:rPr>
          <w:rFonts w:ascii="Times New Roman" w:hAnsi="Times New Roman"/>
          <w:color w:val="000000"/>
          <w:sz w:val="24"/>
          <w:szCs w:val="24"/>
          <w:shd w:val="clear" w:color="auto" w:fill="FFFFCC"/>
        </w:rPr>
        <w:t>S</w:t>
      </w:r>
      <w:r>
        <w:rPr>
          <w:rFonts w:ascii="Times New Roman" w:hAnsi="Times New Roman"/>
          <w:color w:val="000000"/>
          <w:sz w:val="24"/>
          <w:szCs w:val="24"/>
          <w:shd w:val="clear" w:color="auto" w:fill="FFFFCC"/>
        </w:rPr>
        <w:t xml:space="preserve">ORPČNÍ </w:t>
      </w:r>
      <w:r w:rsidRPr="00366C9E">
        <w:rPr>
          <w:rFonts w:ascii="Times New Roman" w:hAnsi="Times New Roman"/>
          <w:color w:val="000000"/>
          <w:sz w:val="24"/>
          <w:szCs w:val="24"/>
          <w:shd w:val="clear" w:color="auto" w:fill="FFFFCC"/>
        </w:rPr>
        <w:t>K</w:t>
      </w:r>
      <w:r>
        <w:rPr>
          <w:rFonts w:ascii="Times New Roman" w:hAnsi="Times New Roman"/>
          <w:color w:val="000000"/>
          <w:sz w:val="24"/>
          <w:szCs w:val="24"/>
          <w:shd w:val="clear" w:color="auto" w:fill="FFFFCC"/>
        </w:rPr>
        <w:t>OMPLEX</w:t>
      </w:r>
      <w:r w:rsidRPr="00366C9E">
        <w:rPr>
          <w:rFonts w:ascii="Times New Roman" w:hAnsi="Times New Roman"/>
          <w:color w:val="000000"/>
          <w:sz w:val="24"/>
          <w:szCs w:val="24"/>
          <w:shd w:val="clear" w:color="auto" w:fill="FFFFCC"/>
        </w:rPr>
        <w:t>]</w:t>
      </w:r>
      <w:r>
        <w:rPr>
          <w:rFonts w:ascii="Times New Roman" w:hAnsi="Times New Roman"/>
          <w:color w:val="000000"/>
          <w:sz w:val="24"/>
          <w:szCs w:val="24"/>
          <w:shd w:val="clear" w:color="auto" w:fill="FFFFCC"/>
        </w:rPr>
        <w:t xml:space="preserve"> </w:t>
      </w:r>
      <w:r w:rsidRPr="00366C9E">
        <w:rPr>
          <w:rFonts w:ascii="Times New Roman" w:hAnsi="Times New Roman"/>
          <w:color w:val="000000"/>
          <w:sz w:val="24"/>
          <w:szCs w:val="24"/>
          <w:shd w:val="clear" w:color="auto" w:fill="FFFFCC"/>
        </w:rPr>
        <w:t>-</w:t>
      </w:r>
      <w:r>
        <w:rPr>
          <w:rFonts w:ascii="Times New Roman" w:hAnsi="Times New Roman"/>
          <w:color w:val="000000"/>
          <w:sz w:val="24"/>
          <w:szCs w:val="24"/>
          <w:shd w:val="clear" w:color="auto" w:fill="FFFFCC"/>
        </w:rPr>
        <w:t xml:space="preserve"> </w:t>
      </w:r>
      <w:r w:rsidRPr="00366C9E">
        <w:rPr>
          <w:rFonts w:ascii="Times New Roman" w:hAnsi="Times New Roman"/>
          <w:color w:val="000000"/>
          <w:sz w:val="24"/>
          <w:szCs w:val="24"/>
          <w:shd w:val="clear" w:color="auto" w:fill="FFFFCC"/>
        </w:rPr>
        <w:t>K </w:t>
      </w:r>
      <w:r w:rsidRPr="00366C9E">
        <w:rPr>
          <w:rStyle w:val="apple-converted-space"/>
          <w:rFonts w:ascii="Times New Roman" w:hAnsi="Times New Roman"/>
          <w:color w:val="000000"/>
          <w:sz w:val="24"/>
          <w:szCs w:val="24"/>
          <w:shd w:val="clear" w:color="auto" w:fill="FFFFCC"/>
        </w:rPr>
        <w:t> </w:t>
      </w:r>
      <w:r w:rsidRPr="00366C9E">
        <w:rPr>
          <w:rFonts w:ascii="Times New Roman" w:hAnsi="Times New Roman"/>
          <w:color w:val="000000"/>
          <w:sz w:val="24"/>
          <w:szCs w:val="24"/>
          <w:shd w:val="clear" w:color="auto" w:fill="FFFFCC"/>
        </w:rPr>
        <w:t>+ </w:t>
      </w:r>
      <w:r w:rsidRPr="00366C9E">
        <w:rPr>
          <w:rStyle w:val="apple-converted-space"/>
          <w:rFonts w:ascii="Times New Roman" w:hAnsi="Times New Roman"/>
          <w:color w:val="000000"/>
          <w:sz w:val="24"/>
          <w:szCs w:val="24"/>
          <w:shd w:val="clear" w:color="auto" w:fill="FFFFCC"/>
        </w:rPr>
        <w:t> </w:t>
      </w:r>
      <w:r>
        <w:rPr>
          <w:rStyle w:val="apple-converted-space"/>
          <w:rFonts w:ascii="Times New Roman" w:hAnsi="Times New Roman"/>
          <w:color w:val="000000"/>
          <w:sz w:val="24"/>
          <w:szCs w:val="24"/>
          <w:shd w:val="clear" w:color="auto" w:fill="FFFFCC"/>
        </w:rPr>
        <w:t xml:space="preserve"> </w:t>
      </w:r>
      <w:r w:rsidRPr="00651DD1">
        <w:rPr>
          <w:rFonts w:ascii="Times New Roman" w:hAnsi="Times New Roman"/>
          <w:color w:val="000000"/>
          <w:sz w:val="24"/>
          <w:szCs w:val="24"/>
          <w:shd w:val="clear" w:color="auto" w:fill="FFFFCC"/>
        </w:rPr>
        <w:t>HCl</w:t>
      </w:r>
    </w:p>
    <w:p w:rsidR="00F874F9" w:rsidRPr="00651DD1" w:rsidRDefault="00F874F9" w:rsidP="00FC6014">
      <w:pPr>
        <w:spacing w:before="120" w:after="0" w:line="360" w:lineRule="auto"/>
        <w:jc w:val="center"/>
        <w:rPr>
          <w:rFonts w:ascii="Times New Roman" w:hAnsi="Times New Roman"/>
          <w:color w:val="000000"/>
          <w:sz w:val="24"/>
          <w:szCs w:val="24"/>
          <w:shd w:val="clear" w:color="auto" w:fill="FFFFCC"/>
          <w:vertAlign w:val="superscript"/>
        </w:rPr>
      </w:pPr>
      <w:r w:rsidRPr="00651DD1">
        <w:rPr>
          <w:rFonts w:ascii="Times New Roman" w:hAnsi="Times New Roman"/>
          <w:color w:val="000000"/>
          <w:sz w:val="24"/>
          <w:szCs w:val="24"/>
          <w:shd w:val="clear" w:color="auto" w:fill="FFFFCC"/>
        </w:rPr>
        <w:t>HCl + H</w:t>
      </w:r>
      <w:r w:rsidRPr="00651DD1">
        <w:rPr>
          <w:rFonts w:ascii="Times New Roman" w:hAnsi="Times New Roman"/>
          <w:color w:val="000000"/>
          <w:sz w:val="24"/>
          <w:szCs w:val="24"/>
          <w:shd w:val="clear" w:color="auto" w:fill="FFFFCC"/>
          <w:vertAlign w:val="subscript"/>
        </w:rPr>
        <w:t>2</w:t>
      </w:r>
      <w:r w:rsidRPr="00651DD1">
        <w:rPr>
          <w:rFonts w:ascii="Times New Roman" w:hAnsi="Times New Roman"/>
          <w:color w:val="000000"/>
          <w:sz w:val="24"/>
          <w:szCs w:val="24"/>
          <w:shd w:val="clear" w:color="auto" w:fill="FFFFCC"/>
        </w:rPr>
        <w:t xml:space="preserve">O   →   </w:t>
      </w:r>
      <w:r w:rsidRPr="00651DD1">
        <w:rPr>
          <w:rFonts w:ascii="Times New Roman" w:hAnsi="Times New Roman"/>
          <w:b/>
          <w:color w:val="000000"/>
          <w:sz w:val="24"/>
          <w:szCs w:val="24"/>
          <w:shd w:val="clear" w:color="auto" w:fill="FFFFCC"/>
        </w:rPr>
        <w:t>H</w:t>
      </w:r>
      <w:r w:rsidRPr="00651DD1">
        <w:rPr>
          <w:rFonts w:ascii="Times New Roman" w:hAnsi="Times New Roman"/>
          <w:b/>
          <w:color w:val="000000"/>
          <w:sz w:val="24"/>
          <w:szCs w:val="24"/>
          <w:shd w:val="clear" w:color="auto" w:fill="FFFFCC"/>
          <w:vertAlign w:val="subscript"/>
        </w:rPr>
        <w:t>3</w:t>
      </w:r>
      <w:r w:rsidRPr="00651DD1">
        <w:rPr>
          <w:rFonts w:ascii="Times New Roman" w:hAnsi="Times New Roman"/>
          <w:b/>
          <w:color w:val="000000"/>
          <w:sz w:val="24"/>
          <w:szCs w:val="24"/>
          <w:shd w:val="clear" w:color="auto" w:fill="FFFFCC"/>
        </w:rPr>
        <w:t>O</w:t>
      </w:r>
      <w:r w:rsidRPr="00651DD1">
        <w:rPr>
          <w:rFonts w:ascii="Times New Roman" w:hAnsi="Times New Roman"/>
          <w:b/>
          <w:color w:val="000000"/>
          <w:sz w:val="24"/>
          <w:szCs w:val="24"/>
          <w:shd w:val="clear" w:color="auto" w:fill="FFFFCC"/>
          <w:vertAlign w:val="superscript"/>
        </w:rPr>
        <w:t>+</w:t>
      </w:r>
      <w:r w:rsidRPr="00651DD1">
        <w:rPr>
          <w:rFonts w:ascii="Times New Roman" w:hAnsi="Times New Roman"/>
          <w:color w:val="000000"/>
          <w:sz w:val="24"/>
          <w:szCs w:val="24"/>
          <w:shd w:val="clear" w:color="auto" w:fill="FFFFCC"/>
        </w:rPr>
        <w:t xml:space="preserve">  +  Cl</w:t>
      </w:r>
      <w:r w:rsidRPr="00651DD1">
        <w:rPr>
          <w:rFonts w:ascii="Times New Roman" w:hAnsi="Times New Roman"/>
          <w:color w:val="000000"/>
          <w:sz w:val="24"/>
          <w:szCs w:val="24"/>
          <w:shd w:val="clear" w:color="auto" w:fill="FFFFCC"/>
          <w:vertAlign w:val="superscript"/>
        </w:rPr>
        <w:t>-</w:t>
      </w:r>
    </w:p>
    <w:p w:rsidR="00F874F9" w:rsidRPr="00AD6F6F" w:rsidRDefault="00F874F9" w:rsidP="00FC6014">
      <w:pPr>
        <w:spacing w:before="120" w:after="0" w:line="360" w:lineRule="auto"/>
        <w:jc w:val="both"/>
        <w:rPr>
          <w:rFonts w:ascii="Times New Roman" w:hAnsi="Times New Roman"/>
          <w:sz w:val="24"/>
          <w:szCs w:val="24"/>
        </w:rPr>
      </w:pPr>
      <w:r w:rsidRPr="00AD6F6F">
        <w:rPr>
          <w:rFonts w:ascii="Times New Roman" w:hAnsi="Times New Roman"/>
          <w:sz w:val="24"/>
          <w:szCs w:val="24"/>
        </w:rPr>
        <w:t xml:space="preserve">Výměnná kyselost se stanovuje při pravidelném agrochemickém zkoušení půd, hodnoty výměnné kyselosti se využívá ke stanovení potřeby vápnění. </w:t>
      </w:r>
    </w:p>
    <w:p w:rsidR="00F874F9" w:rsidRPr="00AD6F6F" w:rsidRDefault="00F874F9" w:rsidP="00FC6014">
      <w:pPr>
        <w:spacing w:before="120" w:after="0" w:line="360" w:lineRule="auto"/>
        <w:jc w:val="both"/>
        <w:rPr>
          <w:rFonts w:ascii="Times New Roman" w:hAnsi="Times New Roman"/>
          <w:sz w:val="24"/>
          <w:szCs w:val="24"/>
        </w:rPr>
      </w:pPr>
      <w:r w:rsidRPr="00AD6F6F">
        <w:rPr>
          <w:rFonts w:ascii="Times New Roman" w:hAnsi="Times New Roman"/>
          <w:sz w:val="24"/>
          <w:szCs w:val="24"/>
        </w:rPr>
        <w:t>Hydrolytická kyselost je způsobena hydrolýzou solí v půdním roztoku. Extrakcí půdy roztokem neutrální soli se všechny oxoniové ionty H</w:t>
      </w:r>
      <w:r w:rsidRPr="00AD6F6F">
        <w:rPr>
          <w:rFonts w:ascii="Times New Roman" w:hAnsi="Times New Roman"/>
          <w:sz w:val="24"/>
          <w:szCs w:val="24"/>
          <w:vertAlign w:val="subscript"/>
        </w:rPr>
        <w:t>3</w:t>
      </w:r>
      <w:r w:rsidRPr="00AD6F6F">
        <w:rPr>
          <w:rFonts w:ascii="Times New Roman" w:hAnsi="Times New Roman"/>
          <w:sz w:val="24"/>
          <w:szCs w:val="24"/>
        </w:rPr>
        <w:t>O</w:t>
      </w:r>
      <w:r w:rsidRPr="00AD6F6F">
        <w:rPr>
          <w:rFonts w:ascii="Times New Roman" w:hAnsi="Times New Roman"/>
          <w:sz w:val="24"/>
          <w:szCs w:val="24"/>
          <w:vertAlign w:val="superscript"/>
        </w:rPr>
        <w:t>+</w:t>
      </w:r>
      <w:r w:rsidRPr="00AD6F6F">
        <w:rPr>
          <w:rFonts w:ascii="Times New Roman" w:hAnsi="Times New Roman"/>
          <w:sz w:val="24"/>
          <w:szCs w:val="24"/>
        </w:rPr>
        <w:t xml:space="preserve"> nepodaří ze sorpčního komplexu půdy vytěsnit. K vytěsnění pevněji vázaných H</w:t>
      </w:r>
      <w:r w:rsidRPr="00AD6F6F">
        <w:rPr>
          <w:rFonts w:ascii="Times New Roman" w:hAnsi="Times New Roman"/>
          <w:sz w:val="24"/>
          <w:szCs w:val="24"/>
          <w:vertAlign w:val="subscript"/>
        </w:rPr>
        <w:t>3</w:t>
      </w:r>
      <w:r w:rsidRPr="00AD6F6F">
        <w:rPr>
          <w:rFonts w:ascii="Times New Roman" w:hAnsi="Times New Roman"/>
          <w:sz w:val="24"/>
          <w:szCs w:val="24"/>
        </w:rPr>
        <w:t>O</w:t>
      </w:r>
      <w:r w:rsidRPr="00AD6F6F">
        <w:rPr>
          <w:rFonts w:ascii="Times New Roman" w:hAnsi="Times New Roman"/>
          <w:sz w:val="24"/>
          <w:szCs w:val="24"/>
          <w:vertAlign w:val="superscript"/>
        </w:rPr>
        <w:t>+</w:t>
      </w:r>
      <w:r w:rsidRPr="00AD6F6F">
        <w:rPr>
          <w:rFonts w:ascii="Times New Roman" w:hAnsi="Times New Roman"/>
          <w:sz w:val="24"/>
          <w:szCs w:val="24"/>
        </w:rPr>
        <w:t xml:space="preserve">  iontů se používá octan sodný nebo octan vápenatý. Tyto soli se ve vodním roztoku hydrolyticky štěpí za vzniku slabé kyseliny a silně disociované zásady (CH</w:t>
      </w:r>
      <w:r w:rsidRPr="00AD6F6F">
        <w:rPr>
          <w:rFonts w:ascii="Times New Roman" w:hAnsi="Times New Roman"/>
          <w:sz w:val="24"/>
          <w:szCs w:val="24"/>
          <w:vertAlign w:val="subscript"/>
        </w:rPr>
        <w:t>3</w:t>
      </w:r>
      <w:r w:rsidRPr="00AD6F6F">
        <w:rPr>
          <w:rFonts w:ascii="Times New Roman" w:hAnsi="Times New Roman"/>
          <w:sz w:val="24"/>
          <w:szCs w:val="24"/>
        </w:rPr>
        <w:t>COONa  +  H</w:t>
      </w:r>
      <w:r w:rsidRPr="00AD6F6F">
        <w:rPr>
          <w:rFonts w:ascii="Times New Roman" w:hAnsi="Times New Roman"/>
          <w:sz w:val="24"/>
          <w:szCs w:val="24"/>
          <w:vertAlign w:val="subscript"/>
        </w:rPr>
        <w:t>2</w:t>
      </w:r>
      <w:r w:rsidRPr="00AD6F6F">
        <w:rPr>
          <w:rFonts w:ascii="Times New Roman" w:hAnsi="Times New Roman"/>
          <w:sz w:val="24"/>
          <w:szCs w:val="24"/>
        </w:rPr>
        <w:t>O → CH</w:t>
      </w:r>
      <w:r w:rsidRPr="00AD6F6F">
        <w:rPr>
          <w:rFonts w:ascii="Times New Roman" w:hAnsi="Times New Roman"/>
          <w:sz w:val="24"/>
          <w:szCs w:val="24"/>
          <w:vertAlign w:val="subscript"/>
        </w:rPr>
        <w:t>3</w:t>
      </w:r>
      <w:r w:rsidRPr="00AD6F6F">
        <w:rPr>
          <w:rFonts w:ascii="Times New Roman" w:hAnsi="Times New Roman"/>
          <w:sz w:val="24"/>
          <w:szCs w:val="24"/>
        </w:rPr>
        <w:t>COOH  +  Na</w:t>
      </w:r>
      <w:r w:rsidRPr="00AD6F6F">
        <w:rPr>
          <w:rFonts w:ascii="Times New Roman" w:hAnsi="Times New Roman"/>
          <w:sz w:val="24"/>
          <w:szCs w:val="24"/>
          <w:vertAlign w:val="superscript"/>
        </w:rPr>
        <w:t>+ </w:t>
      </w:r>
      <w:r w:rsidRPr="00AD6F6F">
        <w:rPr>
          <w:rFonts w:ascii="Times New Roman" w:hAnsi="Times New Roman"/>
          <w:sz w:val="24"/>
          <w:szCs w:val="24"/>
        </w:rPr>
        <w:t> +  OH</w:t>
      </w:r>
      <w:r w:rsidRPr="00AD6F6F">
        <w:rPr>
          <w:rFonts w:ascii="Times New Roman" w:hAnsi="Times New Roman"/>
          <w:sz w:val="24"/>
          <w:szCs w:val="24"/>
          <w:vertAlign w:val="superscript"/>
        </w:rPr>
        <w:t>-</w:t>
      </w:r>
      <w:r w:rsidRPr="00AD6F6F">
        <w:rPr>
          <w:rFonts w:ascii="Times New Roman" w:hAnsi="Times New Roman"/>
          <w:sz w:val="24"/>
          <w:szCs w:val="24"/>
        </w:rPr>
        <w:t>). Vzniklé kationty sodíku vytěsní ze sorpčního komplexu ionty vodíku, které vytvoří v půdním roztoku kyselinu octovou, jejíž množství se stanoví titrací odměrným roztokem hydroxidu sodného.</w:t>
      </w:r>
    </w:p>
    <w:p w:rsidR="00F874F9" w:rsidRPr="00AD6F6F" w:rsidRDefault="00F874F9" w:rsidP="00FC6014">
      <w:pPr>
        <w:spacing w:before="120" w:after="0" w:line="360" w:lineRule="auto"/>
        <w:jc w:val="both"/>
        <w:rPr>
          <w:rFonts w:ascii="Times New Roman" w:hAnsi="Times New Roman"/>
          <w:sz w:val="24"/>
          <w:szCs w:val="24"/>
        </w:rPr>
      </w:pPr>
      <w:r w:rsidRPr="00AD6F6F">
        <w:rPr>
          <w:rFonts w:ascii="Times New Roman" w:hAnsi="Times New Roman"/>
          <w:sz w:val="24"/>
          <w:szCs w:val="24"/>
        </w:rPr>
        <w:t xml:space="preserve"> [SORPČNÍ KOMPLEX]-H  +  Na</w:t>
      </w:r>
      <w:r w:rsidRPr="00AD6F6F">
        <w:rPr>
          <w:rFonts w:ascii="Times New Roman" w:hAnsi="Times New Roman"/>
          <w:sz w:val="24"/>
          <w:szCs w:val="24"/>
          <w:vertAlign w:val="superscript"/>
        </w:rPr>
        <w:t>+</w:t>
      </w:r>
      <w:r w:rsidRPr="00AD6F6F">
        <w:rPr>
          <w:rFonts w:ascii="Times New Roman" w:hAnsi="Times New Roman"/>
          <w:sz w:val="24"/>
          <w:szCs w:val="24"/>
        </w:rPr>
        <w:t>  +  OH</w:t>
      </w:r>
      <w:r w:rsidRPr="00AD6F6F">
        <w:rPr>
          <w:rFonts w:ascii="Times New Roman" w:hAnsi="Times New Roman"/>
          <w:sz w:val="24"/>
          <w:szCs w:val="24"/>
          <w:vertAlign w:val="superscript"/>
        </w:rPr>
        <w:t>-</w:t>
      </w:r>
      <w:r w:rsidRPr="00AD6F6F">
        <w:rPr>
          <w:rFonts w:ascii="Times New Roman" w:hAnsi="Times New Roman"/>
          <w:sz w:val="24"/>
          <w:szCs w:val="24"/>
        </w:rPr>
        <w:t>  +  CH</w:t>
      </w:r>
      <w:r w:rsidRPr="00AD6F6F">
        <w:rPr>
          <w:rFonts w:ascii="Times New Roman" w:hAnsi="Times New Roman"/>
          <w:sz w:val="24"/>
          <w:szCs w:val="24"/>
          <w:vertAlign w:val="subscript"/>
        </w:rPr>
        <w:t>3</w:t>
      </w:r>
      <w:r w:rsidRPr="00AD6F6F">
        <w:rPr>
          <w:rFonts w:ascii="Times New Roman" w:hAnsi="Times New Roman"/>
          <w:sz w:val="24"/>
          <w:szCs w:val="24"/>
        </w:rPr>
        <w:t>COOH  →  [SORPČNÍ KOMPLEX]-Na  +  H</w:t>
      </w:r>
      <w:r w:rsidRPr="00AD6F6F">
        <w:rPr>
          <w:rFonts w:ascii="Times New Roman" w:hAnsi="Times New Roman"/>
          <w:sz w:val="24"/>
          <w:szCs w:val="24"/>
          <w:vertAlign w:val="subscript"/>
        </w:rPr>
        <w:t>2</w:t>
      </w:r>
      <w:r w:rsidRPr="00AD6F6F">
        <w:rPr>
          <w:rFonts w:ascii="Times New Roman" w:hAnsi="Times New Roman"/>
          <w:sz w:val="24"/>
          <w:szCs w:val="24"/>
        </w:rPr>
        <w:t>O  +  CH</w:t>
      </w:r>
      <w:r w:rsidRPr="00AD6F6F">
        <w:rPr>
          <w:rFonts w:ascii="Times New Roman" w:hAnsi="Times New Roman"/>
          <w:sz w:val="24"/>
          <w:szCs w:val="24"/>
          <w:vertAlign w:val="subscript"/>
        </w:rPr>
        <w:t>3</w:t>
      </w:r>
      <w:r w:rsidRPr="00AD6F6F">
        <w:rPr>
          <w:rFonts w:ascii="Times New Roman" w:hAnsi="Times New Roman"/>
          <w:sz w:val="24"/>
          <w:szCs w:val="24"/>
        </w:rPr>
        <w:t>COOH).</w:t>
      </w:r>
    </w:p>
    <w:p w:rsidR="00F874F9" w:rsidRPr="003558EE" w:rsidRDefault="00F874F9" w:rsidP="00FC6014">
      <w:pPr>
        <w:spacing w:before="120" w:after="0" w:line="360" w:lineRule="auto"/>
        <w:jc w:val="both"/>
        <w:rPr>
          <w:rFonts w:ascii="Times New Roman" w:hAnsi="Times New Roman"/>
          <w:sz w:val="24"/>
          <w:szCs w:val="24"/>
        </w:rPr>
      </w:pPr>
      <w:r w:rsidRPr="003558EE">
        <w:rPr>
          <w:rFonts w:ascii="Times New Roman" w:hAnsi="Times New Roman"/>
          <w:sz w:val="24"/>
          <w:szCs w:val="24"/>
        </w:rPr>
        <w:t>Je nejmírnější formou kyselosti, projeví se většinou při nevhodném chemickém zásahu (hnojení).</w:t>
      </w:r>
    </w:p>
    <w:p w:rsidR="00F874F9" w:rsidRDefault="00F874F9" w:rsidP="00FC6014">
      <w:pPr>
        <w:spacing w:before="120" w:after="0" w:line="360" w:lineRule="auto"/>
        <w:jc w:val="both"/>
        <w:rPr>
          <w:rFonts w:ascii="Times New Roman" w:hAnsi="Times New Roman"/>
          <w:sz w:val="24"/>
          <w:szCs w:val="24"/>
        </w:rPr>
      </w:pPr>
      <w:r w:rsidRPr="003558EE">
        <w:rPr>
          <w:rFonts w:ascii="Times New Roman" w:hAnsi="Times New Roman"/>
          <w:sz w:val="24"/>
          <w:szCs w:val="24"/>
        </w:rPr>
        <w:t>Kritéria pro hodnocení půdní reakce zemědělských půd uvádí příloha č. 5 k vyhlášce č. 275/1998 Sb., o agrochemickém zkoušení zemědělských půd a zjišťování půdních vlastností lesních pozemků, ve znění pozdějších předpisů.</w:t>
      </w: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Pr="003558EE" w:rsidRDefault="00F874F9" w:rsidP="00FC6014">
      <w:pPr>
        <w:spacing w:before="120" w:after="0" w:line="360" w:lineRule="auto"/>
        <w:jc w:val="both"/>
        <w:rPr>
          <w:rFonts w:ascii="Times New Roman" w:hAnsi="Times New Roman"/>
          <w:sz w:val="24"/>
          <w:szCs w:val="24"/>
        </w:rPr>
      </w:pPr>
    </w:p>
    <w:tbl>
      <w:tblPr>
        <w:tblpPr w:leftFromText="141" w:rightFromText="141" w:vertAnchor="text" w:horzAnchor="page" w:tblpXSpec="center" w:tblpY="396"/>
        <w:tblW w:w="615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2769"/>
        <w:gridCol w:w="3389"/>
      </w:tblGrid>
      <w:tr w:rsidR="00F874F9" w:rsidRPr="005301B7" w:rsidTr="000B0CEE">
        <w:trPr>
          <w:trHeight w:val="38"/>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b/>
                <w:bCs/>
                <w:sz w:val="24"/>
                <w:szCs w:val="24"/>
                <w:lang w:eastAsia="cs-CZ"/>
              </w:rPr>
            </w:pPr>
            <w:r w:rsidRPr="00B11DC7">
              <w:rPr>
                <w:rFonts w:ascii="Times New Roman" w:hAnsi="Times New Roman"/>
                <w:b/>
                <w:bCs/>
                <w:sz w:val="24"/>
                <w:szCs w:val="24"/>
                <w:lang w:eastAsia="cs-CZ"/>
              </w:rPr>
              <w:t>Hodnota pH</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b/>
                <w:bCs/>
                <w:sz w:val="24"/>
                <w:szCs w:val="24"/>
                <w:lang w:eastAsia="cs-CZ"/>
              </w:rPr>
            </w:pPr>
            <w:r w:rsidRPr="00B11DC7">
              <w:rPr>
                <w:rFonts w:ascii="Times New Roman" w:hAnsi="Times New Roman"/>
                <w:b/>
                <w:bCs/>
                <w:sz w:val="24"/>
                <w:szCs w:val="24"/>
                <w:lang w:eastAsia="cs-CZ"/>
              </w:rPr>
              <w:t>Půdní reakce</w:t>
            </w:r>
          </w:p>
        </w:tc>
      </w:tr>
      <w:tr w:rsidR="00F874F9" w:rsidRPr="005301B7" w:rsidTr="000B0CEE">
        <w:trPr>
          <w:trHeight w:val="184"/>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do 4,5</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extrémně kyselá</w:t>
            </w:r>
          </w:p>
        </w:tc>
      </w:tr>
      <w:tr w:rsidR="00F874F9" w:rsidRPr="005301B7" w:rsidTr="000B0CEE">
        <w:trPr>
          <w:trHeight w:val="36"/>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4,6 - 5,0</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silně kyselá</w:t>
            </w:r>
          </w:p>
        </w:tc>
      </w:tr>
      <w:tr w:rsidR="00F874F9" w:rsidRPr="005301B7" w:rsidTr="000B0CEE">
        <w:trPr>
          <w:trHeight w:val="38"/>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5,1 - 5,5</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kyselá</w:t>
            </w:r>
          </w:p>
        </w:tc>
      </w:tr>
      <w:tr w:rsidR="00F874F9" w:rsidRPr="005301B7" w:rsidTr="000B0CEE">
        <w:trPr>
          <w:trHeight w:val="38"/>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5,6 - 6,5</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slabě kyselá</w:t>
            </w:r>
          </w:p>
        </w:tc>
      </w:tr>
      <w:tr w:rsidR="00F874F9" w:rsidRPr="005301B7" w:rsidTr="000B0CEE">
        <w:trPr>
          <w:trHeight w:val="38"/>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6,6 - 7,2</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neutrální</w:t>
            </w:r>
          </w:p>
        </w:tc>
      </w:tr>
      <w:tr w:rsidR="00F874F9" w:rsidRPr="005301B7" w:rsidTr="000B0CEE">
        <w:trPr>
          <w:trHeight w:val="8"/>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7,3 - 7,7</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alkalická</w:t>
            </w:r>
          </w:p>
        </w:tc>
      </w:tr>
      <w:tr w:rsidR="00F874F9" w:rsidRPr="005301B7" w:rsidTr="000B0CEE">
        <w:trPr>
          <w:trHeight w:val="38"/>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nad 7,7</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silně alkalická</w:t>
            </w:r>
          </w:p>
        </w:tc>
      </w:tr>
    </w:tbl>
    <w:p w:rsidR="00F874F9" w:rsidRPr="00F40561" w:rsidRDefault="00F874F9" w:rsidP="00FC6014">
      <w:pPr>
        <w:spacing w:before="120" w:after="0"/>
      </w:pPr>
    </w:p>
    <w:p w:rsidR="00F874F9" w:rsidRPr="006907C2" w:rsidRDefault="00F874F9" w:rsidP="00FC6014">
      <w:pPr>
        <w:spacing w:before="120" w:after="0"/>
        <w:rPr>
          <w:rFonts w:ascii="Times New Roman" w:hAnsi="Times New Roman"/>
          <w:sz w:val="24"/>
          <w:szCs w:val="24"/>
        </w:rPr>
      </w:pPr>
    </w:p>
    <w:p w:rsidR="00F874F9" w:rsidRPr="006907C2" w:rsidRDefault="00F874F9" w:rsidP="00FC6014">
      <w:pPr>
        <w:spacing w:before="120" w:after="0"/>
        <w:rPr>
          <w:rFonts w:ascii="Times New Roman" w:hAnsi="Times New Roman"/>
          <w:sz w:val="24"/>
          <w:szCs w:val="24"/>
        </w:rPr>
      </w:pPr>
    </w:p>
    <w:p w:rsidR="00F874F9" w:rsidRPr="006907C2" w:rsidRDefault="00F874F9" w:rsidP="00FC6014">
      <w:pPr>
        <w:spacing w:before="120" w:after="0"/>
        <w:rPr>
          <w:rFonts w:ascii="Times New Roman" w:hAnsi="Times New Roman"/>
          <w:sz w:val="24"/>
          <w:szCs w:val="24"/>
        </w:rPr>
      </w:pPr>
    </w:p>
    <w:p w:rsidR="00F874F9" w:rsidRPr="006907C2" w:rsidRDefault="00F874F9" w:rsidP="00FC6014">
      <w:pPr>
        <w:spacing w:before="120" w:after="0"/>
        <w:rPr>
          <w:rFonts w:ascii="Times New Roman" w:hAnsi="Times New Roman"/>
          <w:sz w:val="24"/>
          <w:szCs w:val="24"/>
        </w:rPr>
      </w:pPr>
    </w:p>
    <w:p w:rsidR="00F874F9" w:rsidRPr="006907C2" w:rsidRDefault="00F874F9" w:rsidP="00FC6014">
      <w:pPr>
        <w:spacing w:before="120" w:after="0"/>
        <w:rPr>
          <w:rFonts w:ascii="Times New Roman" w:hAnsi="Times New Roman"/>
          <w:sz w:val="24"/>
          <w:szCs w:val="24"/>
        </w:rPr>
      </w:pPr>
    </w:p>
    <w:p w:rsidR="00F874F9" w:rsidRDefault="00F874F9" w:rsidP="00FC6014">
      <w:pPr>
        <w:spacing w:before="120" w:after="0"/>
        <w:rPr>
          <w:rFonts w:ascii="Times New Roman" w:hAnsi="Times New Roman"/>
          <w:sz w:val="24"/>
          <w:szCs w:val="24"/>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AD3C0F">
      <w:pPr>
        <w:pStyle w:val="Caption"/>
        <w:spacing w:before="120" w:after="0"/>
        <w:jc w:val="center"/>
        <w:rPr>
          <w:rFonts w:ascii="Times New Roman" w:hAnsi="Times New Roman"/>
          <w:color w:val="auto"/>
          <w:sz w:val="22"/>
          <w:szCs w:val="22"/>
        </w:rPr>
      </w:pPr>
      <w:bookmarkStart w:id="26" w:name="_Toc332463191"/>
      <w:r w:rsidRPr="006907C2">
        <w:rPr>
          <w:rFonts w:ascii="Times New Roman" w:hAnsi="Times New Roman"/>
          <w:color w:val="auto"/>
          <w:sz w:val="22"/>
          <w:szCs w:val="22"/>
        </w:rPr>
        <w:t xml:space="preserve">Tabulka </w:t>
      </w:r>
      <w:r w:rsidRPr="006907C2">
        <w:rPr>
          <w:rFonts w:ascii="Times New Roman" w:hAnsi="Times New Roman"/>
          <w:color w:val="auto"/>
          <w:sz w:val="22"/>
          <w:szCs w:val="22"/>
        </w:rPr>
        <w:fldChar w:fldCharType="begin"/>
      </w:r>
      <w:r w:rsidRPr="006907C2">
        <w:rPr>
          <w:rFonts w:ascii="Times New Roman" w:hAnsi="Times New Roman"/>
          <w:color w:val="auto"/>
          <w:sz w:val="22"/>
          <w:szCs w:val="22"/>
        </w:rPr>
        <w:instrText xml:space="preserve"> SEQ Tabulka \* ARABIC </w:instrText>
      </w:r>
      <w:r w:rsidRPr="006907C2">
        <w:rPr>
          <w:rFonts w:ascii="Times New Roman" w:hAnsi="Times New Roman"/>
          <w:color w:val="auto"/>
          <w:sz w:val="22"/>
          <w:szCs w:val="22"/>
        </w:rPr>
        <w:fldChar w:fldCharType="separate"/>
      </w:r>
      <w:r>
        <w:rPr>
          <w:rFonts w:ascii="Times New Roman" w:hAnsi="Times New Roman"/>
          <w:noProof/>
          <w:color w:val="auto"/>
          <w:sz w:val="22"/>
          <w:szCs w:val="22"/>
        </w:rPr>
        <w:t>2</w:t>
      </w:r>
      <w:r w:rsidRPr="006907C2">
        <w:rPr>
          <w:rFonts w:ascii="Times New Roman" w:hAnsi="Times New Roman"/>
          <w:color w:val="auto"/>
          <w:sz w:val="22"/>
          <w:szCs w:val="22"/>
        </w:rPr>
        <w:fldChar w:fldCharType="end"/>
      </w:r>
      <w:r w:rsidRPr="006907C2">
        <w:rPr>
          <w:rFonts w:ascii="Times New Roman" w:hAnsi="Times New Roman"/>
          <w:color w:val="auto"/>
          <w:sz w:val="22"/>
          <w:szCs w:val="22"/>
        </w:rPr>
        <w:t xml:space="preserve"> Kritéria pro hodnocení půdní reakce zemědělských půd</w:t>
      </w:r>
      <w:r>
        <w:rPr>
          <w:rFonts w:ascii="Times New Roman" w:hAnsi="Times New Roman"/>
          <w:color w:val="auto"/>
          <w:sz w:val="22"/>
          <w:szCs w:val="22"/>
        </w:rPr>
        <w:t xml:space="preserve"> (Vyhláška č. 275/1998 Sb.)</w:t>
      </w:r>
      <w:bookmarkEnd w:id="26"/>
    </w:p>
    <w:p w:rsidR="00F874F9" w:rsidRPr="00AD3C0F" w:rsidRDefault="00F874F9" w:rsidP="00AD3C0F"/>
    <w:p w:rsidR="00F874F9" w:rsidRPr="00651DD1" w:rsidRDefault="00F874F9" w:rsidP="00AD3C0F">
      <w:pPr>
        <w:pStyle w:val="Styl14"/>
      </w:pPr>
      <w:bookmarkStart w:id="27" w:name="_Toc332468345"/>
      <w:r w:rsidRPr="00651DD1">
        <w:t>Význam reakce půdy</w:t>
      </w:r>
      <w:bookmarkEnd w:id="27"/>
    </w:p>
    <w:p w:rsidR="00F874F9" w:rsidRPr="00AD6F6F" w:rsidRDefault="00F874F9" w:rsidP="00FC6014">
      <w:pPr>
        <w:spacing w:before="120" w:after="0" w:line="360" w:lineRule="auto"/>
        <w:jc w:val="both"/>
        <w:rPr>
          <w:rFonts w:ascii="Times New Roman" w:hAnsi="Times New Roman"/>
          <w:sz w:val="24"/>
          <w:szCs w:val="24"/>
        </w:rPr>
      </w:pPr>
      <w:r w:rsidRPr="00AD6F6F">
        <w:rPr>
          <w:rFonts w:ascii="Times New Roman" w:hAnsi="Times New Roman"/>
          <w:sz w:val="24"/>
          <w:szCs w:val="24"/>
        </w:rPr>
        <w:t xml:space="preserve">Půdní reakce má výrazný vliv na úrodnost půdy. Hodnoty půdní kyselosti kolísají poměrně v širokém rozmezí, a to od pH 4,5 do pH 9. Jednotlivé druhy kulturních rostlin mají také na půdní reakci rozdílné požadavky. Dá se však říct, že většina kulturních rostlin vyžaduje neutrální reakci. </w:t>
      </w:r>
    </w:p>
    <w:p w:rsidR="00F874F9" w:rsidRPr="00AD6F6F" w:rsidRDefault="00F874F9" w:rsidP="00FC6014">
      <w:pPr>
        <w:spacing w:before="120" w:after="0" w:line="360" w:lineRule="auto"/>
        <w:jc w:val="both"/>
        <w:rPr>
          <w:rFonts w:ascii="Times New Roman" w:hAnsi="Times New Roman"/>
          <w:sz w:val="24"/>
          <w:szCs w:val="24"/>
        </w:rPr>
      </w:pPr>
      <w:r w:rsidRPr="00AD6F6F">
        <w:rPr>
          <w:rFonts w:ascii="Times New Roman" w:hAnsi="Times New Roman"/>
          <w:sz w:val="24"/>
          <w:szCs w:val="24"/>
        </w:rPr>
        <w:t>Kyselá půdní reakce (pod pH 4) stejně jako alkalická reakce (nad pH 9) působí nepříznivě na růst většiny plodin. V kyselých půdách se nedaří užitečným půdním bakteriím (hlízkové bakterie, nitrifikační bakterie aj.), naopak se daří houbám a plísním. Snižuje se příjem většiny živin, zvyšuje se obsah hliníku, železa a těžkých kovů. Při pH 3 jsou již poškozovány samotné kořeny rostlin. V alkalických půdách dochází k tvorbě škraloupu, omezuje se příjem některých živin (bór, zinek, měď, železo a většiny těžkých kovů). </w:t>
      </w:r>
    </w:p>
    <w:p w:rsidR="00F874F9" w:rsidRPr="00AD6F6F" w:rsidRDefault="00F874F9" w:rsidP="00FC6014">
      <w:pPr>
        <w:spacing w:before="120" w:after="0" w:line="360" w:lineRule="auto"/>
        <w:jc w:val="both"/>
        <w:rPr>
          <w:rFonts w:ascii="Times New Roman" w:hAnsi="Times New Roman"/>
          <w:sz w:val="24"/>
          <w:szCs w:val="24"/>
        </w:rPr>
      </w:pPr>
      <w:r w:rsidRPr="00AD6F6F">
        <w:rPr>
          <w:rFonts w:ascii="Times New Roman" w:hAnsi="Times New Roman"/>
          <w:sz w:val="24"/>
          <w:szCs w:val="24"/>
        </w:rPr>
        <w:t xml:space="preserve">Půdy ČR vykazují převážně reakci kyselejší, jak ukazují výsledky kontroly úrodnosti půdy v ČR v letech 1993 – 1998. </w:t>
      </w:r>
    </w:p>
    <w:p w:rsidR="00F874F9" w:rsidRPr="00291FF4" w:rsidRDefault="00F874F9" w:rsidP="00FC6014">
      <w:pPr>
        <w:spacing w:before="120" w:after="0"/>
        <w:rPr>
          <w:lang w:eastAsia="cs-CZ"/>
        </w:rPr>
      </w:pPr>
      <w:r>
        <w:rPr>
          <w:noProof/>
          <w:lang w:eastAsia="cs-CZ"/>
        </w:rPr>
        <w:pict>
          <v:shape id="_x0000_s1040" type="#_x0000_t75" alt="http://web2.mendelu.cz/af_221_multitext/vyziva_rostlin/images/agrochemie_pudy/ph_mapa.jpg" style="position:absolute;margin-left:0;margin-top:12.85pt;width:442.5pt;height:302.25pt;z-index:251659776;visibility:visible;mso-position-horizontal:center;mso-position-horizontal-relative:margin">
            <v:imagedata r:id="rId11" o:title=""/>
            <w10:wrap type="square" anchorx="margin"/>
          </v:shape>
        </w:pict>
      </w:r>
    </w:p>
    <w:p w:rsidR="00F874F9" w:rsidRPr="00320FE8" w:rsidRDefault="00F874F9" w:rsidP="00FC6014">
      <w:pPr>
        <w:pStyle w:val="Caption"/>
        <w:spacing w:before="120" w:after="0"/>
        <w:jc w:val="center"/>
        <w:rPr>
          <w:rFonts w:ascii="Times New Roman" w:hAnsi="Times New Roman"/>
          <w:color w:val="auto"/>
          <w:sz w:val="22"/>
          <w:szCs w:val="22"/>
        </w:rPr>
      </w:pPr>
      <w:bookmarkStart w:id="28" w:name="_Toc334032540"/>
      <w:r w:rsidRPr="00320FE8">
        <w:rPr>
          <w:rFonts w:ascii="Times New Roman" w:hAnsi="Times New Roman"/>
          <w:color w:val="auto"/>
          <w:sz w:val="22"/>
          <w:szCs w:val="22"/>
        </w:rPr>
        <w:t xml:space="preserve">Obrázek </w:t>
      </w:r>
      <w:r w:rsidRPr="00320FE8">
        <w:rPr>
          <w:rFonts w:ascii="Times New Roman" w:hAnsi="Times New Roman"/>
          <w:color w:val="auto"/>
          <w:sz w:val="22"/>
          <w:szCs w:val="22"/>
        </w:rPr>
        <w:fldChar w:fldCharType="begin"/>
      </w:r>
      <w:r w:rsidRPr="00320FE8">
        <w:rPr>
          <w:rFonts w:ascii="Times New Roman" w:hAnsi="Times New Roman"/>
          <w:color w:val="auto"/>
          <w:sz w:val="22"/>
          <w:szCs w:val="22"/>
        </w:rPr>
        <w:instrText xml:space="preserve"> SEQ Obrázek \* ARABIC </w:instrText>
      </w:r>
      <w:r w:rsidRPr="00320FE8">
        <w:rPr>
          <w:rFonts w:ascii="Times New Roman" w:hAnsi="Times New Roman"/>
          <w:color w:val="auto"/>
          <w:sz w:val="22"/>
          <w:szCs w:val="22"/>
        </w:rPr>
        <w:fldChar w:fldCharType="separate"/>
      </w:r>
      <w:r>
        <w:rPr>
          <w:rFonts w:ascii="Times New Roman" w:hAnsi="Times New Roman"/>
          <w:noProof/>
          <w:color w:val="auto"/>
          <w:sz w:val="22"/>
          <w:szCs w:val="22"/>
        </w:rPr>
        <w:t>2</w:t>
      </w:r>
      <w:r w:rsidRPr="00320FE8">
        <w:rPr>
          <w:rFonts w:ascii="Times New Roman" w:hAnsi="Times New Roman"/>
          <w:color w:val="auto"/>
          <w:sz w:val="22"/>
          <w:szCs w:val="22"/>
        </w:rPr>
        <w:fldChar w:fldCharType="end"/>
      </w:r>
      <w:r w:rsidRPr="00320FE8">
        <w:rPr>
          <w:rFonts w:ascii="Times New Roman" w:hAnsi="Times New Roman"/>
          <w:color w:val="auto"/>
          <w:sz w:val="22"/>
          <w:szCs w:val="22"/>
        </w:rPr>
        <w:t xml:space="preserve"> Stav půdní reakce v</w:t>
      </w:r>
      <w:r>
        <w:rPr>
          <w:rFonts w:ascii="Times New Roman" w:hAnsi="Times New Roman"/>
          <w:color w:val="auto"/>
          <w:sz w:val="22"/>
          <w:szCs w:val="22"/>
        </w:rPr>
        <w:t> </w:t>
      </w:r>
      <w:r w:rsidRPr="00320FE8">
        <w:rPr>
          <w:rFonts w:ascii="Times New Roman" w:hAnsi="Times New Roman"/>
          <w:color w:val="auto"/>
          <w:sz w:val="22"/>
          <w:szCs w:val="22"/>
        </w:rPr>
        <w:t>ČR</w:t>
      </w:r>
      <w:r>
        <w:rPr>
          <w:rFonts w:ascii="Times New Roman" w:hAnsi="Times New Roman"/>
          <w:color w:val="auto"/>
          <w:sz w:val="22"/>
          <w:szCs w:val="22"/>
        </w:rPr>
        <w:t xml:space="preserve"> (ÚKZÚZ, 2010)</w:t>
      </w:r>
      <w:bookmarkEnd w:id="28"/>
    </w:p>
    <w:p w:rsidR="00F874F9" w:rsidRPr="00F40561" w:rsidRDefault="00F874F9" w:rsidP="00FC6014">
      <w:pPr>
        <w:spacing w:before="120" w:after="0"/>
      </w:pPr>
    </w:p>
    <w:p w:rsidR="00F874F9" w:rsidRPr="00D22338" w:rsidRDefault="00F874F9" w:rsidP="00FC6014">
      <w:pPr>
        <w:spacing w:before="120" w:after="0" w:line="360" w:lineRule="auto"/>
        <w:rPr>
          <w:rFonts w:ascii="Times New Roman" w:hAnsi="Times New Roman"/>
          <w:sz w:val="24"/>
          <w:szCs w:val="24"/>
        </w:rPr>
      </w:pPr>
      <w:r w:rsidRPr="00D22338">
        <w:rPr>
          <w:rFonts w:ascii="Times New Roman" w:hAnsi="Times New Roman"/>
          <w:sz w:val="24"/>
          <w:szCs w:val="24"/>
        </w:rPr>
        <w:t xml:space="preserve">K </w:t>
      </w:r>
      <w:r w:rsidRPr="00D22338">
        <w:rPr>
          <w:rFonts w:ascii="Times New Roman" w:hAnsi="Times New Roman"/>
          <w:b/>
          <w:sz w:val="24"/>
          <w:szCs w:val="24"/>
        </w:rPr>
        <w:t>okyselení půdy</w:t>
      </w:r>
      <w:r w:rsidRPr="00D22338">
        <w:rPr>
          <w:rFonts w:ascii="Times New Roman" w:hAnsi="Times New Roman"/>
          <w:sz w:val="24"/>
          <w:szCs w:val="24"/>
        </w:rPr>
        <w:t xml:space="preserve"> dochází:</w:t>
      </w:r>
    </w:p>
    <w:p w:rsidR="00F874F9" w:rsidRDefault="00F874F9" w:rsidP="00FC6014">
      <w:pPr>
        <w:pStyle w:val="ListParagraph"/>
        <w:numPr>
          <w:ilvl w:val="0"/>
          <w:numId w:val="44"/>
        </w:numPr>
        <w:spacing w:before="120" w:after="0" w:line="360" w:lineRule="auto"/>
        <w:rPr>
          <w:rFonts w:ascii="Times New Roman" w:hAnsi="Times New Roman"/>
          <w:sz w:val="24"/>
          <w:szCs w:val="24"/>
        </w:rPr>
      </w:pPr>
      <w:r w:rsidRPr="00D22338">
        <w:rPr>
          <w:rFonts w:ascii="Times New Roman" w:hAnsi="Times New Roman"/>
          <w:sz w:val="24"/>
          <w:szCs w:val="24"/>
        </w:rPr>
        <w:t>odčerpáním vápníku a hořčíku z půdy,</w:t>
      </w:r>
    </w:p>
    <w:p w:rsidR="00F874F9" w:rsidRDefault="00F874F9" w:rsidP="00FC6014">
      <w:pPr>
        <w:pStyle w:val="ListParagraph"/>
        <w:numPr>
          <w:ilvl w:val="0"/>
          <w:numId w:val="44"/>
        </w:numPr>
        <w:spacing w:before="120" w:after="0" w:line="360" w:lineRule="auto"/>
        <w:rPr>
          <w:rFonts w:ascii="Times New Roman" w:hAnsi="Times New Roman"/>
          <w:sz w:val="24"/>
          <w:szCs w:val="24"/>
        </w:rPr>
      </w:pPr>
      <w:r w:rsidRPr="00D22338">
        <w:rPr>
          <w:rFonts w:ascii="Times New Roman" w:hAnsi="Times New Roman"/>
          <w:sz w:val="24"/>
          <w:szCs w:val="24"/>
        </w:rPr>
        <w:t>při intenzívní biologické činnosti půdy (vznik CO</w:t>
      </w:r>
      <w:r w:rsidRPr="00FA7FC0">
        <w:rPr>
          <w:rFonts w:ascii="Times New Roman" w:hAnsi="Times New Roman"/>
          <w:sz w:val="24"/>
          <w:szCs w:val="24"/>
          <w:vertAlign w:val="subscript"/>
        </w:rPr>
        <w:t>2</w:t>
      </w:r>
      <w:r w:rsidRPr="00D22338">
        <w:rPr>
          <w:rFonts w:ascii="Times New Roman" w:hAnsi="Times New Roman"/>
          <w:sz w:val="24"/>
          <w:szCs w:val="24"/>
        </w:rPr>
        <w:t>, který se ve vodě rozpouští za vzniku kyseliny uhličité)</w:t>
      </w:r>
    </w:p>
    <w:p w:rsidR="00F874F9" w:rsidRDefault="00F874F9" w:rsidP="00FC6014">
      <w:pPr>
        <w:pStyle w:val="ListParagraph"/>
        <w:numPr>
          <w:ilvl w:val="0"/>
          <w:numId w:val="44"/>
        </w:numPr>
        <w:spacing w:before="120" w:after="0" w:line="360" w:lineRule="auto"/>
        <w:rPr>
          <w:rFonts w:ascii="Times New Roman" w:hAnsi="Times New Roman"/>
          <w:sz w:val="24"/>
          <w:szCs w:val="24"/>
        </w:rPr>
      </w:pPr>
      <w:r w:rsidRPr="00D22338">
        <w:rPr>
          <w:rFonts w:ascii="Times New Roman" w:hAnsi="Times New Roman"/>
          <w:sz w:val="24"/>
          <w:szCs w:val="24"/>
        </w:rPr>
        <w:t xml:space="preserve">hnojením fyziologicky kyselými hnojivy (síran amonný, draselná sůl, síran draselný), </w:t>
      </w:r>
    </w:p>
    <w:p w:rsidR="00F874F9" w:rsidRPr="00D22338" w:rsidRDefault="00F874F9" w:rsidP="00FC6014">
      <w:pPr>
        <w:pStyle w:val="ListParagraph"/>
        <w:numPr>
          <w:ilvl w:val="0"/>
          <w:numId w:val="44"/>
        </w:numPr>
        <w:spacing w:before="120" w:after="0" w:line="360" w:lineRule="auto"/>
        <w:rPr>
          <w:rFonts w:ascii="Times New Roman" w:hAnsi="Times New Roman"/>
          <w:sz w:val="24"/>
          <w:szCs w:val="24"/>
        </w:rPr>
      </w:pPr>
      <w:r w:rsidRPr="00D22338">
        <w:rPr>
          <w:rFonts w:ascii="Times New Roman" w:hAnsi="Times New Roman"/>
          <w:sz w:val="24"/>
          <w:szCs w:val="24"/>
        </w:rPr>
        <w:t>kyselými srážkami (H</w:t>
      </w:r>
      <w:r w:rsidRPr="00FA7FC0">
        <w:rPr>
          <w:rFonts w:ascii="Times New Roman" w:hAnsi="Times New Roman"/>
          <w:sz w:val="24"/>
          <w:szCs w:val="24"/>
          <w:vertAlign w:val="subscript"/>
        </w:rPr>
        <w:t>2</w:t>
      </w:r>
      <w:r w:rsidRPr="00D22338">
        <w:rPr>
          <w:rFonts w:ascii="Times New Roman" w:hAnsi="Times New Roman"/>
          <w:sz w:val="24"/>
          <w:szCs w:val="24"/>
        </w:rPr>
        <w:t>SO</w:t>
      </w:r>
      <w:r w:rsidRPr="00FA7FC0">
        <w:rPr>
          <w:rFonts w:ascii="Times New Roman" w:hAnsi="Times New Roman"/>
          <w:sz w:val="24"/>
          <w:szCs w:val="24"/>
          <w:vertAlign w:val="subscript"/>
        </w:rPr>
        <w:t>4</w:t>
      </w:r>
      <w:r w:rsidRPr="00D22338">
        <w:rPr>
          <w:rFonts w:ascii="Times New Roman" w:hAnsi="Times New Roman"/>
          <w:sz w:val="24"/>
          <w:szCs w:val="24"/>
        </w:rPr>
        <w:t>, HNO</w:t>
      </w:r>
      <w:r w:rsidRPr="00FA7FC0">
        <w:rPr>
          <w:rFonts w:ascii="Times New Roman" w:hAnsi="Times New Roman"/>
          <w:sz w:val="24"/>
          <w:szCs w:val="24"/>
          <w:vertAlign w:val="subscript"/>
        </w:rPr>
        <w:t>3</w:t>
      </w:r>
      <w:r w:rsidRPr="00D22338">
        <w:rPr>
          <w:rFonts w:ascii="Times New Roman" w:hAnsi="Times New Roman"/>
          <w:sz w:val="24"/>
          <w:szCs w:val="24"/>
        </w:rPr>
        <w:t xml:space="preserve"> aj.).</w:t>
      </w:r>
    </w:p>
    <w:p w:rsidR="00F874F9" w:rsidRPr="00D22338" w:rsidRDefault="00F874F9" w:rsidP="00FC6014">
      <w:pPr>
        <w:spacing w:before="120" w:after="0" w:line="360" w:lineRule="auto"/>
        <w:rPr>
          <w:rFonts w:ascii="Times New Roman" w:hAnsi="Times New Roman"/>
          <w:sz w:val="24"/>
          <w:szCs w:val="24"/>
        </w:rPr>
      </w:pPr>
      <w:r w:rsidRPr="00D22338">
        <w:rPr>
          <w:rFonts w:ascii="Times New Roman" w:hAnsi="Times New Roman"/>
          <w:sz w:val="24"/>
          <w:szCs w:val="24"/>
        </w:rPr>
        <w:t xml:space="preserve">K </w:t>
      </w:r>
      <w:r w:rsidRPr="00D22338">
        <w:rPr>
          <w:rFonts w:ascii="Times New Roman" w:hAnsi="Times New Roman"/>
          <w:b/>
          <w:sz w:val="24"/>
          <w:szCs w:val="24"/>
        </w:rPr>
        <w:t>alkalické reakci</w:t>
      </w:r>
      <w:r w:rsidRPr="00D22338">
        <w:rPr>
          <w:rFonts w:ascii="Times New Roman" w:hAnsi="Times New Roman"/>
          <w:sz w:val="24"/>
          <w:szCs w:val="24"/>
        </w:rPr>
        <w:t xml:space="preserve"> půdy přispívá:</w:t>
      </w:r>
    </w:p>
    <w:p w:rsidR="00F874F9" w:rsidRPr="00D22338" w:rsidRDefault="00F874F9" w:rsidP="00FC6014">
      <w:pPr>
        <w:pStyle w:val="ListParagraph"/>
        <w:numPr>
          <w:ilvl w:val="0"/>
          <w:numId w:val="45"/>
        </w:numPr>
        <w:spacing w:before="120" w:after="0" w:line="360" w:lineRule="auto"/>
        <w:rPr>
          <w:rFonts w:ascii="Times New Roman" w:hAnsi="Times New Roman"/>
          <w:sz w:val="24"/>
          <w:szCs w:val="24"/>
        </w:rPr>
      </w:pPr>
      <w:r w:rsidRPr="00D22338">
        <w:rPr>
          <w:rFonts w:ascii="Times New Roman" w:hAnsi="Times New Roman"/>
          <w:sz w:val="24"/>
          <w:szCs w:val="24"/>
        </w:rPr>
        <w:t>vysoký obsah Na v půdě,</w:t>
      </w:r>
    </w:p>
    <w:p w:rsidR="00F874F9" w:rsidRPr="00D22338" w:rsidRDefault="00F874F9" w:rsidP="00FC6014">
      <w:pPr>
        <w:pStyle w:val="ListParagraph"/>
        <w:numPr>
          <w:ilvl w:val="0"/>
          <w:numId w:val="45"/>
        </w:numPr>
        <w:spacing w:before="120" w:after="0" w:line="360" w:lineRule="auto"/>
        <w:rPr>
          <w:rFonts w:ascii="Times New Roman" w:hAnsi="Times New Roman"/>
          <w:sz w:val="24"/>
          <w:szCs w:val="24"/>
        </w:rPr>
      </w:pPr>
      <w:r w:rsidRPr="00D22338">
        <w:rPr>
          <w:rFonts w:ascii="Times New Roman" w:hAnsi="Times New Roman"/>
          <w:sz w:val="24"/>
          <w:szCs w:val="24"/>
        </w:rPr>
        <w:t>vysoký obsah CaCO</w:t>
      </w:r>
      <w:r w:rsidRPr="00FA7FC0">
        <w:rPr>
          <w:rFonts w:ascii="Times New Roman" w:hAnsi="Times New Roman"/>
          <w:sz w:val="24"/>
          <w:szCs w:val="24"/>
          <w:vertAlign w:val="subscript"/>
        </w:rPr>
        <w:t>3</w:t>
      </w:r>
      <w:r w:rsidRPr="00D22338">
        <w:rPr>
          <w:rFonts w:ascii="Times New Roman" w:hAnsi="Times New Roman"/>
          <w:sz w:val="24"/>
          <w:szCs w:val="24"/>
        </w:rPr>
        <w:t>, respektive Ca(HCO</w:t>
      </w:r>
      <w:r w:rsidRPr="006C2175">
        <w:rPr>
          <w:rFonts w:ascii="Times New Roman" w:hAnsi="Times New Roman"/>
          <w:sz w:val="24"/>
          <w:szCs w:val="24"/>
          <w:vertAlign w:val="subscript"/>
        </w:rPr>
        <w:t>3</w:t>
      </w:r>
      <w:r w:rsidRPr="00D22338">
        <w:rPr>
          <w:rFonts w:ascii="Times New Roman" w:hAnsi="Times New Roman"/>
          <w:sz w:val="24"/>
          <w:szCs w:val="24"/>
        </w:rPr>
        <w:t>)</w:t>
      </w:r>
      <w:r w:rsidRPr="00FA7FC0">
        <w:rPr>
          <w:rFonts w:ascii="Times New Roman" w:hAnsi="Times New Roman"/>
          <w:sz w:val="24"/>
          <w:szCs w:val="24"/>
          <w:vertAlign w:val="subscript"/>
        </w:rPr>
        <w:t>2</w:t>
      </w:r>
      <w:r w:rsidRPr="00D22338">
        <w:rPr>
          <w:rFonts w:ascii="Times New Roman" w:hAnsi="Times New Roman"/>
          <w:sz w:val="24"/>
          <w:szCs w:val="24"/>
        </w:rPr>
        <w:t xml:space="preserve">, </w:t>
      </w:r>
    </w:p>
    <w:p w:rsidR="00F874F9" w:rsidRDefault="00F874F9" w:rsidP="00FC6014">
      <w:pPr>
        <w:pStyle w:val="ListParagraph"/>
        <w:numPr>
          <w:ilvl w:val="0"/>
          <w:numId w:val="45"/>
        </w:numPr>
        <w:spacing w:before="120" w:after="0" w:line="360" w:lineRule="auto"/>
        <w:rPr>
          <w:rFonts w:ascii="Times New Roman" w:hAnsi="Times New Roman"/>
          <w:sz w:val="24"/>
          <w:szCs w:val="24"/>
        </w:rPr>
      </w:pPr>
      <w:r w:rsidRPr="00D22338">
        <w:rPr>
          <w:rFonts w:ascii="Times New Roman" w:hAnsi="Times New Roman"/>
          <w:sz w:val="24"/>
          <w:szCs w:val="24"/>
        </w:rPr>
        <w:t>intenzívní biologická činnost půdy,</w:t>
      </w:r>
    </w:p>
    <w:p w:rsidR="00F874F9" w:rsidRDefault="00F874F9" w:rsidP="00FC6014">
      <w:pPr>
        <w:pStyle w:val="ListParagraph"/>
        <w:numPr>
          <w:ilvl w:val="0"/>
          <w:numId w:val="45"/>
        </w:numPr>
        <w:spacing w:before="120" w:after="0" w:line="360" w:lineRule="auto"/>
        <w:rPr>
          <w:rFonts w:ascii="Times New Roman" w:hAnsi="Times New Roman"/>
          <w:sz w:val="24"/>
          <w:szCs w:val="24"/>
        </w:rPr>
      </w:pPr>
      <w:r w:rsidRPr="00F40561">
        <w:rPr>
          <w:rFonts w:ascii="Times New Roman" w:hAnsi="Times New Roman"/>
          <w:sz w:val="24"/>
          <w:szCs w:val="24"/>
        </w:rPr>
        <w:t>používání hnojiv s vyšším obsahem sodíku.</w:t>
      </w:r>
    </w:p>
    <w:p w:rsidR="00F874F9" w:rsidRDefault="00F874F9" w:rsidP="00AD3C0F">
      <w:pPr>
        <w:spacing w:before="120" w:after="0" w:line="360" w:lineRule="auto"/>
        <w:rPr>
          <w:rFonts w:ascii="Times New Roman" w:hAnsi="Times New Roman"/>
          <w:sz w:val="24"/>
          <w:szCs w:val="24"/>
        </w:rPr>
      </w:pPr>
    </w:p>
    <w:p w:rsidR="00F874F9" w:rsidRPr="00AD3C0F" w:rsidRDefault="00F874F9" w:rsidP="00AD3C0F">
      <w:pPr>
        <w:spacing w:before="120" w:after="0" w:line="360" w:lineRule="auto"/>
        <w:rPr>
          <w:rFonts w:ascii="Times New Roman" w:hAnsi="Times New Roman"/>
          <w:sz w:val="24"/>
          <w:szCs w:val="24"/>
        </w:rPr>
      </w:pPr>
    </w:p>
    <w:p w:rsidR="00F874F9" w:rsidRPr="00F40561" w:rsidRDefault="00F874F9" w:rsidP="00AD3C0F">
      <w:pPr>
        <w:pStyle w:val="Styl14"/>
      </w:pPr>
      <w:bookmarkStart w:id="29" w:name="_Toc332468346"/>
      <w:r w:rsidRPr="00F40561">
        <w:t>Snižování kyselé půdní reakce</w:t>
      </w:r>
      <w:bookmarkEnd w:id="29"/>
    </w:p>
    <w:p w:rsidR="00F874F9" w:rsidRPr="00595ED1" w:rsidRDefault="00F874F9" w:rsidP="00FC6014">
      <w:pPr>
        <w:spacing w:before="120" w:after="0" w:line="360" w:lineRule="auto"/>
        <w:jc w:val="both"/>
        <w:rPr>
          <w:rFonts w:ascii="Times New Roman" w:hAnsi="Times New Roman"/>
          <w:sz w:val="24"/>
          <w:szCs w:val="24"/>
        </w:rPr>
      </w:pPr>
      <w:r w:rsidRPr="00595ED1">
        <w:rPr>
          <w:rFonts w:ascii="Times New Roman" w:hAnsi="Times New Roman"/>
          <w:sz w:val="24"/>
          <w:szCs w:val="24"/>
        </w:rPr>
        <w:t>Úprava kyselé půdní reakce na optimální hodnotu pH se provádí vápně</w:t>
      </w:r>
      <w:r>
        <w:rPr>
          <w:rFonts w:ascii="Times New Roman" w:hAnsi="Times New Roman"/>
          <w:sz w:val="24"/>
          <w:szCs w:val="24"/>
        </w:rPr>
        <w:t>ním. Pro stanovení dávky vápenatých hnojiv</w:t>
      </w:r>
      <w:r w:rsidRPr="00595ED1">
        <w:rPr>
          <w:rFonts w:ascii="Times New Roman" w:hAnsi="Times New Roman"/>
          <w:sz w:val="24"/>
          <w:szCs w:val="24"/>
        </w:rPr>
        <w:t xml:space="preserve"> se vychází z hodnoty výměnné půdní kyselosti. Potřeba vápnění se vypočte z výměnné kyselosti jako množství vápenatého hnojiva potřebného ke zneutralizování kyselých kationtů. Potřeba vápnění se udává ve formě páleného vápna</w:t>
      </w:r>
      <w:r>
        <w:rPr>
          <w:rFonts w:ascii="Times New Roman" w:hAnsi="Times New Roman"/>
          <w:sz w:val="24"/>
          <w:szCs w:val="24"/>
        </w:rPr>
        <w:t xml:space="preserve"> v </w:t>
      </w:r>
      <w:r w:rsidRPr="00595ED1">
        <w:rPr>
          <w:rFonts w:ascii="Times New Roman" w:hAnsi="Times New Roman"/>
          <w:sz w:val="24"/>
          <w:szCs w:val="24"/>
        </w:rPr>
        <w:t xml:space="preserve">tunách </w:t>
      </w:r>
      <w:r>
        <w:rPr>
          <w:rFonts w:ascii="Times New Roman" w:hAnsi="Times New Roman"/>
          <w:sz w:val="24"/>
          <w:szCs w:val="24"/>
        </w:rPr>
        <w:t xml:space="preserve">CaO </w:t>
      </w:r>
      <w:r w:rsidRPr="00595ED1">
        <w:rPr>
          <w:rFonts w:ascii="Times New Roman" w:hAnsi="Times New Roman"/>
          <w:sz w:val="24"/>
          <w:szCs w:val="24"/>
        </w:rPr>
        <w:t>na hektar (t CaO/ha). Případně se přepočítává na množství CaCO</w:t>
      </w:r>
      <w:r w:rsidRPr="00320FE8">
        <w:rPr>
          <w:rFonts w:ascii="Times New Roman" w:hAnsi="Times New Roman"/>
          <w:sz w:val="24"/>
          <w:szCs w:val="24"/>
          <w:vertAlign w:val="subscript"/>
        </w:rPr>
        <w:t>3</w:t>
      </w:r>
      <w:r w:rsidRPr="00595ED1">
        <w:rPr>
          <w:rFonts w:ascii="Times New Roman" w:hAnsi="Times New Roman"/>
          <w:sz w:val="24"/>
          <w:szCs w:val="24"/>
        </w:rPr>
        <w:t>. Přepočet vychází z poměru molárních hmotností CaO:CaCO</w:t>
      </w:r>
      <w:r w:rsidRPr="00320FE8">
        <w:rPr>
          <w:rFonts w:ascii="Times New Roman" w:hAnsi="Times New Roman"/>
          <w:sz w:val="24"/>
          <w:szCs w:val="24"/>
          <w:vertAlign w:val="subscript"/>
        </w:rPr>
        <w:t>3</w:t>
      </w:r>
      <w:r>
        <w:rPr>
          <w:rFonts w:ascii="Times New Roman" w:hAnsi="Times New Roman"/>
          <w:sz w:val="24"/>
          <w:szCs w:val="24"/>
        </w:rPr>
        <w:t xml:space="preserve">, což je </w:t>
      </w:r>
      <w:r w:rsidRPr="00595ED1">
        <w:rPr>
          <w:rFonts w:ascii="Times New Roman" w:hAnsi="Times New Roman"/>
          <w:sz w:val="24"/>
          <w:szCs w:val="24"/>
        </w:rPr>
        <w:t>56:100, proto jsou dávky CaCO</w:t>
      </w:r>
      <w:r w:rsidRPr="00320FE8">
        <w:rPr>
          <w:rFonts w:ascii="Times New Roman" w:hAnsi="Times New Roman"/>
          <w:sz w:val="24"/>
          <w:szCs w:val="24"/>
          <w:vertAlign w:val="subscript"/>
        </w:rPr>
        <w:t>3</w:t>
      </w:r>
      <w:r>
        <w:rPr>
          <w:rFonts w:ascii="Times New Roman" w:hAnsi="Times New Roman"/>
          <w:sz w:val="24"/>
          <w:szCs w:val="24"/>
        </w:rPr>
        <w:t xml:space="preserve"> 1,8krát vyšší než dávky CaO. </w:t>
      </w:r>
    </w:p>
    <w:p w:rsidR="00F874F9" w:rsidRPr="00595ED1" w:rsidRDefault="00F874F9" w:rsidP="00FC6014">
      <w:pPr>
        <w:spacing w:before="120" w:after="0" w:line="360" w:lineRule="auto"/>
        <w:jc w:val="both"/>
        <w:rPr>
          <w:rFonts w:ascii="Times New Roman" w:hAnsi="Times New Roman"/>
          <w:sz w:val="24"/>
          <w:szCs w:val="24"/>
        </w:rPr>
      </w:pPr>
      <w:r w:rsidRPr="00595ED1">
        <w:rPr>
          <w:rFonts w:ascii="Times New Roman" w:hAnsi="Times New Roman"/>
          <w:sz w:val="24"/>
          <w:szCs w:val="24"/>
        </w:rPr>
        <w:t>Podle stupně kyselosti a potřeby vápnění rozlišujeme:</w:t>
      </w:r>
    </w:p>
    <w:p w:rsidR="00F874F9" w:rsidRPr="00595ED1" w:rsidRDefault="00F874F9" w:rsidP="00FC6014">
      <w:pPr>
        <w:pStyle w:val="ListParagraph"/>
        <w:numPr>
          <w:ilvl w:val="0"/>
          <w:numId w:val="43"/>
        </w:numPr>
        <w:spacing w:before="120" w:after="0" w:line="360" w:lineRule="auto"/>
        <w:jc w:val="both"/>
        <w:rPr>
          <w:rFonts w:ascii="Times New Roman" w:hAnsi="Times New Roman"/>
          <w:sz w:val="24"/>
          <w:szCs w:val="24"/>
        </w:rPr>
      </w:pPr>
      <w:r w:rsidRPr="00595ED1">
        <w:rPr>
          <w:rFonts w:ascii="Times New Roman" w:hAnsi="Times New Roman"/>
          <w:b/>
          <w:sz w:val="24"/>
          <w:szCs w:val="24"/>
        </w:rPr>
        <w:t>Vápnění udržovací</w:t>
      </w:r>
      <w:r w:rsidRPr="00595ED1">
        <w:rPr>
          <w:rFonts w:ascii="Times New Roman" w:hAnsi="Times New Roman"/>
          <w:sz w:val="24"/>
          <w:szCs w:val="24"/>
        </w:rPr>
        <w:t xml:space="preserve"> – vápnění takovými dávkami vápenatých hnojiv, které jsou potřebné pro udržení pH půdy na požadované úrovni. </w:t>
      </w:r>
      <w:r>
        <w:rPr>
          <w:rFonts w:ascii="Times New Roman" w:hAnsi="Times New Roman"/>
          <w:sz w:val="24"/>
          <w:szCs w:val="24"/>
        </w:rPr>
        <w:t> Dávka vápenatého hnojiva by měla</w:t>
      </w:r>
      <w:r w:rsidRPr="00595ED1">
        <w:rPr>
          <w:rFonts w:ascii="Times New Roman" w:hAnsi="Times New Roman"/>
          <w:sz w:val="24"/>
          <w:szCs w:val="24"/>
        </w:rPr>
        <w:t xml:space="preserve"> odpovídat množství vá</w:t>
      </w:r>
      <w:r>
        <w:rPr>
          <w:rFonts w:ascii="Times New Roman" w:hAnsi="Times New Roman"/>
          <w:sz w:val="24"/>
          <w:szCs w:val="24"/>
        </w:rPr>
        <w:t>pníku odčerpaného rostlinami včetně</w:t>
      </w:r>
      <w:r w:rsidRPr="00595ED1">
        <w:rPr>
          <w:rFonts w:ascii="Times New Roman" w:hAnsi="Times New Roman"/>
          <w:sz w:val="24"/>
          <w:szCs w:val="24"/>
        </w:rPr>
        <w:t xml:space="preserve"> ztrát vymýváním, kyselostí hnojiv a kyselého spadu. Roční normativy dávek vápenatých hnojiv v t CaO/ha uvádí příloha č. 5 k vyhlášce č. 275/1998 Sb., ve znění pozdějších předpisů. Tabulka č. X uvádí roční normativy dávek vápenatých hnojiv pro ornou půdu.</w:t>
      </w:r>
    </w:p>
    <w:p w:rsidR="00F874F9" w:rsidRPr="006C2175" w:rsidRDefault="00F874F9" w:rsidP="006C2175">
      <w:pPr>
        <w:autoSpaceDE w:val="0"/>
        <w:autoSpaceDN w:val="0"/>
        <w:adjustRightInd w:val="0"/>
        <w:spacing w:before="120" w:after="0" w:line="360" w:lineRule="auto"/>
        <w:jc w:val="both"/>
        <w:rPr>
          <w:rFonts w:ascii="Times New Roman" w:hAnsi="Times New Roman"/>
          <w:sz w:val="24"/>
          <w:szCs w:val="24"/>
        </w:rPr>
      </w:pPr>
    </w:p>
    <w:tbl>
      <w:tblPr>
        <w:tblpPr w:leftFromText="141" w:rightFromText="141" w:vertAnchor="text" w:horzAnchor="margin" w:tblpXSpec="center" w:tblpY="-42"/>
        <w:tblW w:w="8427"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1225"/>
        <w:gridCol w:w="1584"/>
        <w:gridCol w:w="1225"/>
        <w:gridCol w:w="1584"/>
        <w:gridCol w:w="1225"/>
        <w:gridCol w:w="1584"/>
      </w:tblGrid>
      <w:tr w:rsidR="00F874F9" w:rsidRPr="005301B7" w:rsidTr="00AD3C0F">
        <w:trPr>
          <w:trHeight w:val="244"/>
        </w:trPr>
        <w:tc>
          <w:tcPr>
            <w:tcW w:w="0" w:type="auto"/>
            <w:gridSpan w:val="2"/>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Lehká půda</w:t>
            </w:r>
          </w:p>
        </w:tc>
        <w:tc>
          <w:tcPr>
            <w:tcW w:w="0" w:type="auto"/>
            <w:gridSpan w:val="2"/>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Střední půda</w:t>
            </w:r>
          </w:p>
        </w:tc>
        <w:tc>
          <w:tcPr>
            <w:tcW w:w="0" w:type="auto"/>
            <w:gridSpan w:val="2"/>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Těžká půda</w:t>
            </w:r>
          </w:p>
        </w:tc>
      </w:tr>
      <w:tr w:rsidR="00F874F9" w:rsidRPr="005301B7" w:rsidTr="00AD3C0F">
        <w:trPr>
          <w:trHeight w:val="244"/>
        </w:trPr>
        <w:tc>
          <w:tcPr>
            <w:tcW w:w="0" w:type="auto"/>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pH/KCl</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t.ha</w:t>
            </w:r>
            <w:r w:rsidRPr="005301B7">
              <w:rPr>
                <w:rFonts w:ascii="Times New Roman" w:hAnsi="Times New Roman"/>
                <w:b/>
                <w:bCs/>
                <w:vertAlign w:val="superscript"/>
              </w:rPr>
              <w:t>-1</w:t>
            </w:r>
            <w:r w:rsidRPr="005301B7">
              <w:rPr>
                <w:rStyle w:val="apple-converted-space"/>
                <w:rFonts w:ascii="Times New Roman" w:hAnsi="Times New Roman"/>
                <w:b/>
                <w:bCs/>
              </w:rPr>
              <w:t> </w:t>
            </w:r>
            <w:r w:rsidRPr="005301B7">
              <w:rPr>
                <w:rFonts w:ascii="Times New Roman" w:hAnsi="Times New Roman"/>
                <w:b/>
                <w:bCs/>
              </w:rPr>
              <w:t>CaO</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pH/KCl</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t.ha</w:t>
            </w:r>
            <w:r w:rsidRPr="005301B7">
              <w:rPr>
                <w:rFonts w:ascii="Times New Roman" w:hAnsi="Times New Roman"/>
                <w:b/>
                <w:bCs/>
                <w:vertAlign w:val="superscript"/>
              </w:rPr>
              <w:t>-1</w:t>
            </w:r>
            <w:r w:rsidRPr="005301B7">
              <w:rPr>
                <w:rStyle w:val="apple-converted-space"/>
                <w:rFonts w:ascii="Times New Roman" w:hAnsi="Times New Roman"/>
                <w:b/>
                <w:bCs/>
              </w:rPr>
              <w:t> </w:t>
            </w:r>
            <w:r w:rsidRPr="005301B7">
              <w:rPr>
                <w:rFonts w:ascii="Times New Roman" w:hAnsi="Times New Roman"/>
                <w:b/>
                <w:bCs/>
              </w:rPr>
              <w:t>CaO</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pH/KCl</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b/>
                <w:bCs/>
              </w:rPr>
            </w:pPr>
            <w:r w:rsidRPr="005301B7">
              <w:rPr>
                <w:rFonts w:ascii="Times New Roman" w:hAnsi="Times New Roman"/>
                <w:b/>
                <w:bCs/>
              </w:rPr>
              <w:t>t.ha</w:t>
            </w:r>
            <w:r w:rsidRPr="005301B7">
              <w:rPr>
                <w:rFonts w:ascii="Times New Roman" w:hAnsi="Times New Roman"/>
                <w:b/>
                <w:bCs/>
                <w:vertAlign w:val="superscript"/>
              </w:rPr>
              <w:t>-1</w:t>
            </w:r>
            <w:r w:rsidRPr="005301B7">
              <w:rPr>
                <w:rStyle w:val="apple-converted-space"/>
                <w:rFonts w:ascii="Times New Roman" w:hAnsi="Times New Roman"/>
                <w:b/>
                <w:bCs/>
              </w:rPr>
              <w:t> </w:t>
            </w:r>
            <w:r w:rsidRPr="005301B7">
              <w:rPr>
                <w:rFonts w:ascii="Times New Roman" w:hAnsi="Times New Roman"/>
                <w:b/>
                <w:bCs/>
              </w:rPr>
              <w:t>CaO</w:t>
            </w:r>
          </w:p>
        </w:tc>
      </w:tr>
      <w:tr w:rsidR="00F874F9" w:rsidRPr="005301B7" w:rsidTr="00AD3C0F">
        <w:trPr>
          <w:trHeight w:val="244"/>
        </w:trPr>
        <w:tc>
          <w:tcPr>
            <w:tcW w:w="0" w:type="auto"/>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do 4,5</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1,20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do 4,5</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1,50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do 4,5</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1,70</w:t>
            </w:r>
          </w:p>
        </w:tc>
      </w:tr>
      <w:tr w:rsidR="00F874F9" w:rsidRPr="005301B7" w:rsidTr="00AD3C0F">
        <w:trPr>
          <w:trHeight w:val="231"/>
        </w:trPr>
        <w:tc>
          <w:tcPr>
            <w:tcW w:w="0" w:type="auto"/>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4,6-5,0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0,80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4,6-5,0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1,00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4,6-5,0</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1,25</w:t>
            </w:r>
          </w:p>
        </w:tc>
      </w:tr>
      <w:tr w:rsidR="00F874F9" w:rsidRPr="005301B7" w:rsidTr="00AD3C0F">
        <w:trPr>
          <w:trHeight w:val="244"/>
        </w:trPr>
        <w:tc>
          <w:tcPr>
            <w:tcW w:w="0" w:type="auto"/>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5,1-5,5</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0,60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5,1-5,5</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0,70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5,1-5,5</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0,85</w:t>
            </w:r>
          </w:p>
        </w:tc>
      </w:tr>
      <w:tr w:rsidR="00F874F9" w:rsidRPr="005301B7" w:rsidTr="00AD3C0F">
        <w:trPr>
          <w:trHeight w:val="244"/>
        </w:trPr>
        <w:tc>
          <w:tcPr>
            <w:tcW w:w="0" w:type="auto"/>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5,6-5,7</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0,30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5,6-6,0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0,40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5,6-6,0</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0,50</w:t>
            </w:r>
          </w:p>
        </w:tc>
      </w:tr>
      <w:tr w:rsidR="00F874F9" w:rsidRPr="005301B7" w:rsidTr="00AD3C0F">
        <w:trPr>
          <w:trHeight w:val="244"/>
        </w:trPr>
        <w:tc>
          <w:tcPr>
            <w:tcW w:w="0" w:type="auto"/>
            <w:gridSpan w:val="2"/>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6,1-6,5</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0,20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6,1-6,5</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0,25</w:t>
            </w:r>
          </w:p>
        </w:tc>
      </w:tr>
      <w:tr w:rsidR="00F874F9" w:rsidRPr="005301B7" w:rsidTr="00AD3C0F">
        <w:trPr>
          <w:trHeight w:val="244"/>
        </w:trPr>
        <w:tc>
          <w:tcPr>
            <w:tcW w:w="0" w:type="auto"/>
            <w:gridSpan w:val="4"/>
            <w:tcBorders>
              <w:top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6,6-6,7</w:t>
            </w:r>
          </w:p>
        </w:tc>
        <w:tc>
          <w:tcPr>
            <w:tcW w:w="0" w:type="auto"/>
            <w:tcBorders>
              <w:top w:val="single" w:sz="6" w:space="0" w:color="000000"/>
              <w:left w:val="single" w:sz="6" w:space="0" w:color="000000"/>
              <w:bottom w:val="single" w:sz="6" w:space="0" w:color="000000"/>
            </w:tcBorders>
            <w:vAlign w:val="center"/>
          </w:tcPr>
          <w:p w:rsidR="00F874F9" w:rsidRPr="005301B7" w:rsidRDefault="00F874F9" w:rsidP="00AD3C0F">
            <w:pPr>
              <w:spacing w:before="120" w:after="0"/>
              <w:jc w:val="center"/>
              <w:rPr>
                <w:rFonts w:ascii="Times New Roman" w:hAnsi="Times New Roman"/>
              </w:rPr>
            </w:pPr>
            <w:r w:rsidRPr="005301B7">
              <w:rPr>
                <w:rFonts w:ascii="Times New Roman" w:hAnsi="Times New Roman"/>
              </w:rPr>
              <w:t>0,20</w:t>
            </w:r>
          </w:p>
        </w:tc>
      </w:tr>
    </w:tbl>
    <w:p w:rsidR="00F874F9" w:rsidRDefault="00F874F9" w:rsidP="006C2175">
      <w:pPr>
        <w:pStyle w:val="Caption"/>
        <w:spacing w:before="120" w:after="0"/>
        <w:jc w:val="center"/>
        <w:rPr>
          <w:rFonts w:ascii="Times New Roman" w:hAnsi="Times New Roman"/>
          <w:color w:val="auto"/>
          <w:sz w:val="22"/>
          <w:szCs w:val="22"/>
        </w:rPr>
      </w:pPr>
      <w:bookmarkStart w:id="30" w:name="_Toc332463192"/>
      <w:r w:rsidRPr="00366DDC">
        <w:rPr>
          <w:rFonts w:ascii="Times New Roman" w:hAnsi="Times New Roman"/>
          <w:color w:val="auto"/>
          <w:sz w:val="22"/>
          <w:szCs w:val="22"/>
        </w:rPr>
        <w:t xml:space="preserve">Tabulka </w:t>
      </w:r>
      <w:r w:rsidRPr="00366DDC">
        <w:rPr>
          <w:rFonts w:ascii="Times New Roman" w:hAnsi="Times New Roman"/>
          <w:color w:val="auto"/>
          <w:sz w:val="22"/>
          <w:szCs w:val="22"/>
        </w:rPr>
        <w:fldChar w:fldCharType="begin"/>
      </w:r>
      <w:r w:rsidRPr="00366DDC">
        <w:rPr>
          <w:rFonts w:ascii="Times New Roman" w:hAnsi="Times New Roman"/>
          <w:color w:val="auto"/>
          <w:sz w:val="22"/>
          <w:szCs w:val="22"/>
        </w:rPr>
        <w:instrText xml:space="preserve"> SEQ Tabulka \* ARABIC </w:instrText>
      </w:r>
      <w:r w:rsidRPr="00366DDC">
        <w:rPr>
          <w:rFonts w:ascii="Times New Roman" w:hAnsi="Times New Roman"/>
          <w:color w:val="auto"/>
          <w:sz w:val="22"/>
          <w:szCs w:val="22"/>
        </w:rPr>
        <w:fldChar w:fldCharType="separate"/>
      </w:r>
      <w:r>
        <w:rPr>
          <w:rFonts w:ascii="Times New Roman" w:hAnsi="Times New Roman"/>
          <w:noProof/>
          <w:color w:val="auto"/>
          <w:sz w:val="22"/>
          <w:szCs w:val="22"/>
        </w:rPr>
        <w:t>3</w:t>
      </w:r>
      <w:r w:rsidRPr="00366DDC">
        <w:rPr>
          <w:rFonts w:ascii="Times New Roman" w:hAnsi="Times New Roman"/>
          <w:color w:val="auto"/>
          <w:sz w:val="22"/>
          <w:szCs w:val="22"/>
        </w:rPr>
        <w:fldChar w:fldCharType="end"/>
      </w:r>
      <w:r w:rsidRPr="00366DDC">
        <w:rPr>
          <w:rFonts w:ascii="Times New Roman" w:hAnsi="Times New Roman"/>
          <w:color w:val="auto"/>
          <w:sz w:val="22"/>
          <w:szCs w:val="22"/>
        </w:rPr>
        <w:t xml:space="preserve"> Roční normativy dávek </w:t>
      </w:r>
      <w:r>
        <w:rPr>
          <w:rFonts w:ascii="Times New Roman" w:hAnsi="Times New Roman"/>
          <w:color w:val="auto"/>
          <w:sz w:val="22"/>
          <w:szCs w:val="22"/>
        </w:rPr>
        <w:t>vápenatých hnojiv pro orné půdy (Vyhláška č. 275/1998 Sb.)</w:t>
      </w:r>
      <w:bookmarkEnd w:id="30"/>
    </w:p>
    <w:p w:rsidR="00F874F9" w:rsidRPr="000B0CEE" w:rsidRDefault="00F874F9" w:rsidP="00FC6014">
      <w:pPr>
        <w:spacing w:before="120" w:after="0"/>
      </w:pPr>
    </w:p>
    <w:p w:rsidR="00F874F9" w:rsidRPr="00D22338" w:rsidRDefault="00F874F9" w:rsidP="00FC6014">
      <w:pPr>
        <w:pStyle w:val="ListParagraph"/>
        <w:numPr>
          <w:ilvl w:val="0"/>
          <w:numId w:val="43"/>
        </w:numPr>
        <w:spacing w:before="120" w:after="0" w:line="360" w:lineRule="auto"/>
        <w:jc w:val="both"/>
        <w:rPr>
          <w:rFonts w:ascii="Times New Roman" w:hAnsi="Times New Roman"/>
          <w:sz w:val="24"/>
          <w:szCs w:val="24"/>
        </w:rPr>
      </w:pPr>
      <w:r w:rsidRPr="00595ED1">
        <w:rPr>
          <w:rFonts w:ascii="Times New Roman" w:hAnsi="Times New Roman"/>
          <w:b/>
          <w:sz w:val="24"/>
          <w:szCs w:val="24"/>
        </w:rPr>
        <w:t>Vápnění meliorační (ozdravovací)</w:t>
      </w:r>
      <w:r w:rsidRPr="00595ED1">
        <w:rPr>
          <w:rFonts w:ascii="Times New Roman" w:hAnsi="Times New Roman"/>
          <w:sz w:val="24"/>
          <w:szCs w:val="24"/>
        </w:rPr>
        <w:t> – vápnění velmi kyselých půd, které nedosahují optimálních hodnot pH. Dávky vápenatých hnojiv by neměly překročit 5 – 6 t CaCO</w:t>
      </w:r>
      <w:r w:rsidRPr="006907C2">
        <w:rPr>
          <w:rFonts w:ascii="Times New Roman" w:hAnsi="Times New Roman"/>
          <w:sz w:val="24"/>
          <w:szCs w:val="24"/>
          <w:vertAlign w:val="subscript"/>
        </w:rPr>
        <w:t>3</w:t>
      </w:r>
      <w:r w:rsidRPr="00595ED1">
        <w:rPr>
          <w:rFonts w:ascii="Times New Roman" w:hAnsi="Times New Roman"/>
          <w:sz w:val="24"/>
          <w:szCs w:val="24"/>
        </w:rPr>
        <w:t> a 1,2 – 2,0 t CaO/ha. Toto vápnění se často pr</w:t>
      </w:r>
      <w:r>
        <w:rPr>
          <w:rFonts w:ascii="Times New Roman" w:hAnsi="Times New Roman"/>
          <w:sz w:val="24"/>
          <w:szCs w:val="24"/>
        </w:rPr>
        <w:t>ovádí na půdách po odvodnění či </w:t>
      </w:r>
      <w:r w:rsidRPr="00595ED1">
        <w:rPr>
          <w:rFonts w:ascii="Times New Roman" w:hAnsi="Times New Roman"/>
          <w:sz w:val="24"/>
          <w:szCs w:val="24"/>
        </w:rPr>
        <w:t>při předvýsadbové přípravě vinohradů, sadů a chmelnic.</w:t>
      </w:r>
    </w:p>
    <w:p w:rsidR="00F874F9" w:rsidRDefault="00F874F9" w:rsidP="00AD3C0F">
      <w:pPr>
        <w:pStyle w:val="Styl14"/>
      </w:pPr>
      <w:bookmarkStart w:id="31" w:name="_Toc332468347"/>
      <w:r>
        <w:t>Pufrovací schopnost půdy</w:t>
      </w:r>
      <w:bookmarkEnd w:id="31"/>
    </w:p>
    <w:p w:rsidR="00F874F9" w:rsidRPr="00A56826" w:rsidRDefault="00F874F9" w:rsidP="00FC6014">
      <w:pPr>
        <w:spacing w:before="120" w:after="0" w:line="360" w:lineRule="auto"/>
        <w:jc w:val="both"/>
        <w:rPr>
          <w:rFonts w:ascii="Times New Roman" w:hAnsi="Times New Roman"/>
          <w:sz w:val="24"/>
          <w:szCs w:val="24"/>
          <w:shd w:val="clear" w:color="auto" w:fill="FFFFFF"/>
        </w:rPr>
      </w:pPr>
      <w:r>
        <w:rPr>
          <w:rFonts w:ascii="Times New Roman" w:hAnsi="Times New Roman"/>
          <w:sz w:val="24"/>
          <w:szCs w:val="24"/>
        </w:rPr>
        <w:t xml:space="preserve">Pufrovací schopnost půdy je schopnost vyrovnávat výkyvy pH. </w:t>
      </w:r>
      <w:r w:rsidRPr="00A56826">
        <w:rPr>
          <w:rFonts w:ascii="Times New Roman" w:hAnsi="Times New Roman"/>
          <w:sz w:val="24"/>
          <w:szCs w:val="24"/>
        </w:rPr>
        <w:t xml:space="preserve">Pufr neboli </w:t>
      </w:r>
      <w:r w:rsidRPr="00A56826">
        <w:rPr>
          <w:rFonts w:ascii="Times New Roman" w:hAnsi="Times New Roman"/>
          <w:bCs/>
          <w:sz w:val="24"/>
          <w:szCs w:val="24"/>
          <w:shd w:val="clear" w:color="auto" w:fill="FFFFFF"/>
        </w:rPr>
        <w:t>tlumivý</w:t>
      </w:r>
      <w:r w:rsidRPr="00A56826">
        <w:rPr>
          <w:rStyle w:val="apple-converted-space"/>
          <w:rFonts w:ascii="Times New Roman" w:hAnsi="Times New Roman"/>
          <w:bCs/>
          <w:sz w:val="24"/>
          <w:szCs w:val="24"/>
          <w:shd w:val="clear" w:color="auto" w:fill="FFFFFF"/>
        </w:rPr>
        <w:t> </w:t>
      </w:r>
      <w:hyperlink r:id="rId12" w:tooltip="Roztok" w:history="1">
        <w:r w:rsidRPr="00A56826">
          <w:rPr>
            <w:rStyle w:val="Hyperlink"/>
            <w:rFonts w:ascii="Times New Roman" w:hAnsi="Times New Roman"/>
            <w:bCs/>
            <w:color w:val="auto"/>
            <w:sz w:val="24"/>
            <w:szCs w:val="24"/>
            <w:u w:val="none"/>
            <w:shd w:val="clear" w:color="auto" w:fill="FFFFFF"/>
          </w:rPr>
          <w:t>roztok</w:t>
        </w:r>
      </w:hyperlink>
      <w:r w:rsidRPr="00A56826">
        <w:rPr>
          <w:rFonts w:ascii="Times New Roman" w:hAnsi="Times New Roman"/>
          <w:sz w:val="24"/>
          <w:szCs w:val="24"/>
          <w:shd w:val="clear" w:color="auto" w:fill="FFFFFF"/>
        </w:rPr>
        <w:t xml:space="preserve"> je konjugovaný pár</w:t>
      </w:r>
      <w:r w:rsidRPr="00A56826">
        <w:rPr>
          <w:rStyle w:val="apple-converted-space"/>
          <w:rFonts w:ascii="Times New Roman" w:hAnsi="Times New Roman"/>
          <w:sz w:val="24"/>
          <w:szCs w:val="24"/>
          <w:shd w:val="clear" w:color="auto" w:fill="FFFFFF"/>
        </w:rPr>
        <w:t> </w:t>
      </w:r>
      <w:hyperlink r:id="rId13" w:tooltip="Kyselina" w:history="1">
        <w:r w:rsidRPr="00A56826">
          <w:rPr>
            <w:rStyle w:val="Hyperlink"/>
            <w:rFonts w:ascii="Times New Roman" w:hAnsi="Times New Roman"/>
            <w:color w:val="auto"/>
            <w:sz w:val="24"/>
            <w:szCs w:val="24"/>
            <w:u w:val="none"/>
            <w:shd w:val="clear" w:color="auto" w:fill="FFFFFF"/>
          </w:rPr>
          <w:t>kyseliny</w:t>
        </w:r>
      </w:hyperlink>
      <w:r w:rsidRPr="00A56826">
        <w:rPr>
          <w:rFonts w:ascii="Times New Roman" w:hAnsi="Times New Roman"/>
          <w:sz w:val="24"/>
          <w:szCs w:val="24"/>
        </w:rPr>
        <w:t xml:space="preserve"> </w:t>
      </w:r>
      <w:r>
        <w:rPr>
          <w:rFonts w:ascii="Times New Roman" w:hAnsi="Times New Roman"/>
          <w:sz w:val="24"/>
          <w:szCs w:val="24"/>
          <w:shd w:val="clear" w:color="auto" w:fill="FFFFFF"/>
        </w:rPr>
        <w:t>a</w:t>
      </w:r>
      <w:r w:rsidRPr="00A56826">
        <w:rPr>
          <w:rFonts w:ascii="Times New Roman" w:hAnsi="Times New Roman"/>
          <w:sz w:val="24"/>
          <w:szCs w:val="24"/>
          <w:shd w:val="clear" w:color="auto" w:fill="FFFFFF"/>
        </w:rPr>
        <w:t>nebo</w:t>
      </w:r>
      <w:r w:rsidRPr="00A56826">
        <w:rPr>
          <w:rStyle w:val="apple-converted-space"/>
          <w:rFonts w:ascii="Times New Roman" w:hAnsi="Times New Roman"/>
          <w:sz w:val="24"/>
          <w:szCs w:val="24"/>
          <w:shd w:val="clear" w:color="auto" w:fill="FFFFFF"/>
        </w:rPr>
        <w:t> </w:t>
      </w:r>
      <w:hyperlink r:id="rId14" w:tooltip="Zásada (chemie)" w:history="1">
        <w:r w:rsidRPr="00A56826">
          <w:rPr>
            <w:rStyle w:val="Hyperlink"/>
            <w:rFonts w:ascii="Times New Roman" w:hAnsi="Times New Roman"/>
            <w:color w:val="auto"/>
            <w:sz w:val="24"/>
            <w:szCs w:val="24"/>
            <w:u w:val="none"/>
            <w:shd w:val="clear" w:color="auto" w:fill="FFFFFF"/>
          </w:rPr>
          <w:t>zásady</w:t>
        </w:r>
      </w:hyperlink>
      <w:r w:rsidRPr="00A56826">
        <w:rPr>
          <w:rFonts w:ascii="Times New Roman" w:hAnsi="Times New Roman"/>
          <w:sz w:val="24"/>
          <w:szCs w:val="24"/>
          <w:shd w:val="clear" w:color="auto" w:fill="FFFFFF"/>
        </w:rPr>
        <w:t>, který je schopný udržovat v jistém rozmezí stabilní</w:t>
      </w:r>
      <w:r w:rsidRPr="00A56826">
        <w:rPr>
          <w:rStyle w:val="apple-converted-space"/>
          <w:rFonts w:ascii="Times New Roman" w:hAnsi="Times New Roman"/>
          <w:sz w:val="24"/>
          <w:szCs w:val="24"/>
          <w:shd w:val="clear" w:color="auto" w:fill="FFFFFF"/>
        </w:rPr>
        <w:t> </w:t>
      </w:r>
      <w:hyperlink r:id="rId15" w:tooltip="Kyselost" w:history="1">
        <w:r w:rsidRPr="00A56826">
          <w:rPr>
            <w:rStyle w:val="Hyperlink"/>
            <w:rFonts w:ascii="Times New Roman" w:hAnsi="Times New Roman"/>
            <w:color w:val="auto"/>
            <w:sz w:val="24"/>
            <w:szCs w:val="24"/>
            <w:u w:val="none"/>
            <w:shd w:val="clear" w:color="auto" w:fill="FFFFFF"/>
          </w:rPr>
          <w:t>pH</w:t>
        </w:r>
      </w:hyperlink>
      <w:r w:rsidRPr="00A56826">
        <w:rPr>
          <w:rStyle w:val="apple-converted-space"/>
          <w:rFonts w:ascii="Times New Roman" w:hAnsi="Times New Roman"/>
          <w:sz w:val="24"/>
          <w:szCs w:val="24"/>
          <w:shd w:val="clear" w:color="auto" w:fill="FFFFFF"/>
        </w:rPr>
        <w:t> </w:t>
      </w:r>
      <w:r w:rsidRPr="00A56826">
        <w:rPr>
          <w:rFonts w:ascii="Times New Roman" w:hAnsi="Times New Roman"/>
          <w:sz w:val="24"/>
          <w:szCs w:val="24"/>
          <w:shd w:val="clear" w:color="auto" w:fill="FFFFFF"/>
        </w:rPr>
        <w:t>po přidání silné kyseliny či zásady do systému. Pufry jsou obvykle směsi slabých kyselin a jejich</w:t>
      </w:r>
      <w:r w:rsidRPr="00A56826">
        <w:rPr>
          <w:rStyle w:val="apple-converted-space"/>
          <w:rFonts w:ascii="Times New Roman" w:hAnsi="Times New Roman"/>
          <w:sz w:val="24"/>
          <w:szCs w:val="24"/>
          <w:shd w:val="clear" w:color="auto" w:fill="FFFFFF"/>
        </w:rPr>
        <w:t> </w:t>
      </w:r>
      <w:hyperlink r:id="rId16" w:tooltip="Soli" w:history="1">
        <w:r w:rsidRPr="00A56826">
          <w:rPr>
            <w:rStyle w:val="Hyperlink"/>
            <w:rFonts w:ascii="Times New Roman" w:hAnsi="Times New Roman"/>
            <w:color w:val="auto"/>
            <w:sz w:val="24"/>
            <w:szCs w:val="24"/>
            <w:u w:val="none"/>
            <w:shd w:val="clear" w:color="auto" w:fill="FFFFFF"/>
          </w:rPr>
          <w:t>solí</w:t>
        </w:r>
      </w:hyperlink>
      <w:r w:rsidRPr="00A56826">
        <w:rPr>
          <w:rFonts w:ascii="Times New Roman" w:hAnsi="Times New Roman"/>
          <w:sz w:val="24"/>
          <w:szCs w:val="24"/>
          <w:shd w:val="clear" w:color="auto" w:fill="FFFFFF"/>
        </w:rPr>
        <w:t>, nebo směsi slabých zásad a jejich solí. V půdě mají funkci tlumivých roztoků především roztoky hydrogenfosforečnanů a hydrogenuhličitanů vápenatých.</w:t>
      </w:r>
    </w:p>
    <w:p w:rsidR="00F874F9" w:rsidRPr="00A56826" w:rsidRDefault="00F874F9" w:rsidP="00FC6014">
      <w:pPr>
        <w:spacing w:before="120" w:after="0" w:line="360" w:lineRule="auto"/>
        <w:jc w:val="both"/>
        <w:rPr>
          <w:rFonts w:ascii="Times New Roman" w:hAnsi="Times New Roman"/>
          <w:sz w:val="24"/>
          <w:szCs w:val="24"/>
          <w:shd w:val="clear" w:color="auto" w:fill="FFFFFF"/>
        </w:rPr>
      </w:pPr>
      <w:r w:rsidRPr="00A56826">
        <w:rPr>
          <w:rFonts w:ascii="Times New Roman" w:hAnsi="Times New Roman"/>
          <w:sz w:val="24"/>
          <w:szCs w:val="24"/>
          <w:shd w:val="clear" w:color="auto" w:fill="FFFFFF"/>
        </w:rPr>
        <w:t>Jejich účinek lez vyjádřit rovnicemi:</w:t>
      </w:r>
    </w:p>
    <w:p w:rsidR="00F874F9" w:rsidRPr="00A56826" w:rsidRDefault="00F874F9" w:rsidP="00FC6014">
      <w:pPr>
        <w:spacing w:before="120" w:after="0" w:line="360" w:lineRule="auto"/>
        <w:jc w:val="center"/>
        <w:rPr>
          <w:rFonts w:ascii="Times New Roman" w:hAnsi="Times New Roman"/>
          <w:sz w:val="24"/>
          <w:szCs w:val="24"/>
          <w:vertAlign w:val="subscript"/>
        </w:rPr>
      </w:pPr>
      <w:r w:rsidRPr="00A56826">
        <w:rPr>
          <w:rFonts w:ascii="Times New Roman" w:hAnsi="Times New Roman"/>
          <w:sz w:val="24"/>
          <w:szCs w:val="24"/>
        </w:rPr>
        <w:t>Ca(HCO</w:t>
      </w:r>
      <w:r w:rsidRPr="00A56826">
        <w:rPr>
          <w:rFonts w:ascii="Times New Roman" w:hAnsi="Times New Roman"/>
          <w:sz w:val="24"/>
          <w:szCs w:val="24"/>
          <w:vertAlign w:val="subscript"/>
        </w:rPr>
        <w:t>3</w:t>
      </w:r>
      <w:r w:rsidRPr="00A56826">
        <w:rPr>
          <w:rFonts w:ascii="Times New Roman" w:hAnsi="Times New Roman"/>
          <w:sz w:val="24"/>
          <w:szCs w:val="24"/>
        </w:rPr>
        <w:t>)</w:t>
      </w:r>
      <w:r w:rsidRPr="00A56826">
        <w:rPr>
          <w:rFonts w:ascii="Times New Roman" w:hAnsi="Times New Roman"/>
          <w:sz w:val="24"/>
          <w:szCs w:val="24"/>
          <w:vertAlign w:val="subscript"/>
        </w:rPr>
        <w:t>2</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 xml:space="preserve">2 HCl  </w:t>
      </w:r>
      <w:r>
        <w:rPr>
          <w:rFonts w:ascii="Times New Roman" w:hAnsi="Times New Roman"/>
          <w:sz w:val="24"/>
          <w:szCs w:val="24"/>
        </w:rPr>
        <w:t xml:space="preserve">     </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CaCl</w:t>
      </w:r>
      <w:r w:rsidRPr="00A56826">
        <w:rPr>
          <w:rFonts w:ascii="Times New Roman" w:hAnsi="Times New Roman"/>
          <w:sz w:val="24"/>
          <w:szCs w:val="24"/>
          <w:vertAlign w:val="subscript"/>
        </w:rPr>
        <w:t>2</w:t>
      </w:r>
      <w:r w:rsidRPr="00A56826">
        <w:rPr>
          <w:rFonts w:ascii="Times New Roman" w:hAnsi="Times New Roman"/>
          <w:sz w:val="24"/>
          <w:szCs w:val="24"/>
        </w:rPr>
        <w:t xml:space="preserve">  + 2 H</w:t>
      </w:r>
      <w:r w:rsidRPr="00A56826">
        <w:rPr>
          <w:rFonts w:ascii="Times New Roman" w:hAnsi="Times New Roman"/>
          <w:sz w:val="24"/>
          <w:szCs w:val="24"/>
          <w:vertAlign w:val="subscript"/>
        </w:rPr>
        <w:t>2</w:t>
      </w:r>
      <w:r w:rsidRPr="00A56826">
        <w:rPr>
          <w:rFonts w:ascii="Times New Roman" w:hAnsi="Times New Roman"/>
          <w:sz w:val="24"/>
          <w:szCs w:val="24"/>
        </w:rPr>
        <w:t>CO</w:t>
      </w:r>
      <w:r w:rsidRPr="00A56826">
        <w:rPr>
          <w:rFonts w:ascii="Times New Roman" w:hAnsi="Times New Roman"/>
          <w:sz w:val="24"/>
          <w:szCs w:val="24"/>
          <w:vertAlign w:val="subscript"/>
        </w:rPr>
        <w:t>3</w:t>
      </w:r>
    </w:p>
    <w:p w:rsidR="00F874F9" w:rsidRPr="00A56826" w:rsidRDefault="00F874F9" w:rsidP="00FC6014">
      <w:pPr>
        <w:spacing w:before="120" w:after="0" w:line="360" w:lineRule="auto"/>
        <w:jc w:val="center"/>
        <w:rPr>
          <w:rFonts w:ascii="Times New Roman" w:hAnsi="Times New Roman"/>
          <w:sz w:val="24"/>
          <w:szCs w:val="24"/>
          <w:vertAlign w:val="subscript"/>
        </w:rPr>
      </w:pPr>
      <w:r>
        <w:rPr>
          <w:rFonts w:ascii="Times New Roman" w:hAnsi="Times New Roman"/>
          <w:sz w:val="24"/>
          <w:szCs w:val="24"/>
        </w:rPr>
        <w:t xml:space="preserve">  </w:t>
      </w:r>
      <w:r w:rsidRPr="00A56826">
        <w:rPr>
          <w:rFonts w:ascii="Times New Roman" w:hAnsi="Times New Roman"/>
          <w:sz w:val="24"/>
          <w:szCs w:val="24"/>
        </w:rPr>
        <w:t>CaHPO</w:t>
      </w:r>
      <w:r w:rsidRPr="00A56826">
        <w:rPr>
          <w:rFonts w:ascii="Times New Roman" w:hAnsi="Times New Roman"/>
          <w:sz w:val="24"/>
          <w:szCs w:val="24"/>
          <w:vertAlign w:val="subscript"/>
        </w:rPr>
        <w:t>4</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 xml:space="preserve">2  HCl </w:t>
      </w:r>
      <w:r>
        <w:rPr>
          <w:rFonts w:ascii="Times New Roman" w:hAnsi="Times New Roman"/>
          <w:sz w:val="24"/>
          <w:szCs w:val="24"/>
        </w:rPr>
        <w:t xml:space="preserve">      </w:t>
      </w:r>
      <w:r w:rsidRPr="00A56826">
        <w:rPr>
          <w:rFonts w:ascii="Times New Roman" w:hAnsi="Times New Roman"/>
          <w:sz w:val="24"/>
          <w:szCs w:val="24"/>
        </w:rPr>
        <w:t xml:space="preserve">→  </w:t>
      </w:r>
      <w:r>
        <w:rPr>
          <w:rFonts w:ascii="Times New Roman" w:hAnsi="Times New Roman"/>
          <w:sz w:val="24"/>
          <w:szCs w:val="24"/>
        </w:rPr>
        <w:t xml:space="preserve">       </w:t>
      </w:r>
      <w:r w:rsidRPr="00A56826">
        <w:rPr>
          <w:rFonts w:ascii="Times New Roman" w:hAnsi="Times New Roman"/>
          <w:sz w:val="24"/>
          <w:szCs w:val="24"/>
        </w:rPr>
        <w:t>CaCl</w:t>
      </w:r>
      <w:r w:rsidRPr="00A56826">
        <w:rPr>
          <w:rFonts w:ascii="Times New Roman" w:hAnsi="Times New Roman"/>
          <w:sz w:val="24"/>
          <w:szCs w:val="24"/>
          <w:vertAlign w:val="subscript"/>
        </w:rPr>
        <w:t>2</w:t>
      </w:r>
      <w:r w:rsidRPr="00A56826">
        <w:rPr>
          <w:rFonts w:ascii="Times New Roman" w:hAnsi="Times New Roman"/>
          <w:sz w:val="24"/>
          <w:szCs w:val="24"/>
        </w:rPr>
        <w:t xml:space="preserve">    +  H</w:t>
      </w:r>
      <w:r w:rsidRPr="00A56826">
        <w:rPr>
          <w:rFonts w:ascii="Times New Roman" w:hAnsi="Times New Roman"/>
          <w:sz w:val="24"/>
          <w:szCs w:val="24"/>
          <w:vertAlign w:val="subscript"/>
        </w:rPr>
        <w:t>3</w:t>
      </w:r>
      <w:r w:rsidRPr="00A56826">
        <w:rPr>
          <w:rFonts w:ascii="Times New Roman" w:hAnsi="Times New Roman"/>
          <w:sz w:val="24"/>
          <w:szCs w:val="24"/>
        </w:rPr>
        <w:t>PO</w:t>
      </w:r>
      <w:r w:rsidRPr="00A56826">
        <w:rPr>
          <w:rFonts w:ascii="Times New Roman" w:hAnsi="Times New Roman"/>
          <w:sz w:val="24"/>
          <w:szCs w:val="24"/>
          <w:vertAlign w:val="subscript"/>
        </w:rPr>
        <w:t>4</w:t>
      </w:r>
    </w:p>
    <w:p w:rsidR="00F874F9" w:rsidRPr="00A56826"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Vidíme</w:t>
      </w:r>
      <w:r w:rsidRPr="00A56826">
        <w:rPr>
          <w:rFonts w:ascii="Times New Roman" w:hAnsi="Times New Roman"/>
          <w:sz w:val="24"/>
          <w:szCs w:val="24"/>
        </w:rPr>
        <w:t xml:space="preserve">, že tlumivé roztoky neutralizovaly velmi silnou kyselinu chlorovodíkovou za vzniku neutrálního chloridu vápenatého, čímž došlo ke zvýšení pH půdy. </w:t>
      </w:r>
    </w:p>
    <w:p w:rsidR="00F874F9" w:rsidRDefault="00F874F9" w:rsidP="00FC6014">
      <w:pPr>
        <w:spacing w:before="120" w:after="0" w:line="360" w:lineRule="auto"/>
        <w:jc w:val="both"/>
        <w:rPr>
          <w:rFonts w:ascii="Times New Roman" w:hAnsi="Times New Roman"/>
          <w:sz w:val="24"/>
          <w:szCs w:val="24"/>
        </w:rPr>
      </w:pPr>
      <w:r w:rsidRPr="00A56826">
        <w:rPr>
          <w:rFonts w:ascii="Times New Roman" w:hAnsi="Times New Roman"/>
          <w:sz w:val="24"/>
          <w:szCs w:val="24"/>
        </w:rPr>
        <w:t xml:space="preserve">Z organických sloučenin v půdě mají tlumivé účinky </w:t>
      </w:r>
      <w:r w:rsidRPr="000B0CEE">
        <w:rPr>
          <w:rFonts w:ascii="Times New Roman" w:hAnsi="Times New Roman"/>
          <w:b/>
          <w:sz w:val="24"/>
          <w:szCs w:val="24"/>
        </w:rPr>
        <w:t>aminokyseliny, bílkoviny a humáty</w:t>
      </w:r>
      <w:r w:rsidRPr="00A56826">
        <w:rPr>
          <w:rFonts w:ascii="Times New Roman" w:hAnsi="Times New Roman"/>
          <w:sz w:val="24"/>
          <w:szCs w:val="24"/>
        </w:rPr>
        <w:t xml:space="preserve"> (soli huminových kyselin).</w:t>
      </w:r>
      <w:r>
        <w:rPr>
          <w:rFonts w:ascii="Times New Roman" w:hAnsi="Times New Roman"/>
          <w:sz w:val="24"/>
          <w:szCs w:val="24"/>
        </w:rPr>
        <w:t xml:space="preserve"> Aminokyseliny jsou látky amfoterní. Proto mohou aminokyseliny neutralizovat jak kyseliny, tak zásady. Schopnost vyrovnávat hodnoty pH má také sorpční komplex půdy.</w:t>
      </w:r>
    </w:p>
    <w:p w:rsidR="00F874F9" w:rsidRPr="00A56826"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Pufrovací schopnost půdy závisí přímo na obsahu půdních koloidů, na druhu komplexního nasycení ionty a na přítomnosti uhličitanů a fosforečnanů. Je třeba si uvědomit, že pufrovací schopnost půdy je omezená. Jestliže se pufrovací systémy vyčerpají, nastává acidobazický šok. pH půdy se rychle mění, což má za následek úhyn rostlin. Pufrovací schopnost půdy můžeme zvyšovat pravidelných vápněním a používáním organických hnojiv. </w:t>
      </w:r>
    </w:p>
    <w:p w:rsidR="00F874F9" w:rsidRPr="000517C4" w:rsidRDefault="00F874F9" w:rsidP="00FC6014">
      <w:pPr>
        <w:spacing w:before="120" w:after="0"/>
        <w:rPr>
          <w:rFonts w:ascii="Times New Roman" w:hAnsi="Times New Roman"/>
          <w:sz w:val="24"/>
          <w:szCs w:val="24"/>
        </w:rPr>
      </w:pPr>
    </w:p>
    <w:p w:rsidR="00F874F9" w:rsidRDefault="00F874F9" w:rsidP="00AD3C0F">
      <w:pPr>
        <w:pStyle w:val="Styl12"/>
      </w:pPr>
      <w:bookmarkStart w:id="32" w:name="_Toc332468348"/>
      <w:r>
        <w:t>Kontaminace půd</w:t>
      </w:r>
      <w:bookmarkEnd w:id="32"/>
    </w:p>
    <w:p w:rsidR="00F874F9" w:rsidRDefault="00F874F9" w:rsidP="00FC6014">
      <w:pPr>
        <w:spacing w:before="120" w:after="0" w:line="360" w:lineRule="auto"/>
        <w:jc w:val="both"/>
        <w:rPr>
          <w:rFonts w:ascii="Times New Roman" w:hAnsi="Times New Roman"/>
          <w:sz w:val="24"/>
          <w:szCs w:val="24"/>
        </w:rPr>
      </w:pPr>
      <w:r w:rsidRPr="00F06658">
        <w:rPr>
          <w:rFonts w:ascii="Times New Roman" w:hAnsi="Times New Roman"/>
          <w:sz w:val="24"/>
          <w:szCs w:val="24"/>
        </w:rPr>
        <w:t>Kontaminace půd se řadí spolu s vodní a větrnou erozí, záborem půd, degradací půdy úbytkem organické h</w:t>
      </w:r>
      <w:r>
        <w:rPr>
          <w:rFonts w:ascii="Times New Roman" w:hAnsi="Times New Roman"/>
          <w:sz w:val="24"/>
          <w:szCs w:val="24"/>
        </w:rPr>
        <w:t>moty, narušením vodního režimu</w:t>
      </w:r>
      <w:r w:rsidRPr="00F06658">
        <w:rPr>
          <w:rFonts w:ascii="Times New Roman" w:hAnsi="Times New Roman"/>
          <w:sz w:val="24"/>
          <w:szCs w:val="24"/>
        </w:rPr>
        <w:t xml:space="preserve"> a acidifikací k procesům, které nepříznivě ovlivňují funkce půdy. </w:t>
      </w:r>
    </w:p>
    <w:p w:rsidR="00F874F9" w:rsidRDefault="00F874F9" w:rsidP="00FC6014">
      <w:pPr>
        <w:spacing w:before="120" w:after="0" w:line="360" w:lineRule="auto"/>
        <w:jc w:val="both"/>
        <w:rPr>
          <w:rFonts w:ascii="Times New Roman" w:hAnsi="Times New Roman"/>
          <w:sz w:val="24"/>
          <w:szCs w:val="24"/>
        </w:rPr>
      </w:pPr>
      <w:r w:rsidRPr="00F06658">
        <w:rPr>
          <w:rFonts w:ascii="Times New Roman" w:hAnsi="Times New Roman"/>
          <w:sz w:val="24"/>
          <w:szCs w:val="24"/>
        </w:rPr>
        <w:t>Na kontaminaci půd se p</w:t>
      </w:r>
      <w:r>
        <w:rPr>
          <w:rFonts w:ascii="Times New Roman" w:hAnsi="Times New Roman"/>
          <w:sz w:val="24"/>
          <w:szCs w:val="24"/>
        </w:rPr>
        <w:t>odílí celá řada anorganických i </w:t>
      </w:r>
      <w:r w:rsidRPr="00F06658">
        <w:rPr>
          <w:rFonts w:ascii="Times New Roman" w:hAnsi="Times New Roman"/>
          <w:sz w:val="24"/>
          <w:szCs w:val="24"/>
        </w:rPr>
        <w:t>organ</w:t>
      </w:r>
      <w:r>
        <w:rPr>
          <w:rFonts w:ascii="Times New Roman" w:hAnsi="Times New Roman"/>
          <w:sz w:val="24"/>
          <w:szCs w:val="24"/>
        </w:rPr>
        <w:t xml:space="preserve">ických látek, jejichž zdrojem </w:t>
      </w:r>
      <w:r w:rsidRPr="00F06658">
        <w:rPr>
          <w:rFonts w:ascii="Times New Roman" w:hAnsi="Times New Roman"/>
          <w:sz w:val="24"/>
          <w:szCs w:val="24"/>
        </w:rPr>
        <w:t xml:space="preserve">mohou být </w:t>
      </w:r>
      <w:r w:rsidRPr="009C2901">
        <w:rPr>
          <w:rFonts w:ascii="Times New Roman" w:hAnsi="Times New Roman"/>
          <w:sz w:val="24"/>
          <w:szCs w:val="24"/>
        </w:rPr>
        <w:t xml:space="preserve">jednak </w:t>
      </w:r>
      <w:r w:rsidRPr="009C2901">
        <w:rPr>
          <w:rFonts w:ascii="Times New Roman" w:hAnsi="Times New Roman"/>
          <w:b/>
          <w:sz w:val="24"/>
          <w:szCs w:val="24"/>
        </w:rPr>
        <w:t>přirozené procesy</w:t>
      </w:r>
      <w:r>
        <w:rPr>
          <w:rFonts w:ascii="Times New Roman" w:hAnsi="Times New Roman"/>
          <w:sz w:val="24"/>
          <w:szCs w:val="24"/>
        </w:rPr>
        <w:t xml:space="preserve"> </w:t>
      </w:r>
      <w:r w:rsidRPr="00F06658">
        <w:rPr>
          <w:rFonts w:ascii="Times New Roman" w:hAnsi="Times New Roman"/>
          <w:sz w:val="24"/>
          <w:szCs w:val="24"/>
        </w:rPr>
        <w:t xml:space="preserve">a jednak </w:t>
      </w:r>
      <w:r w:rsidRPr="009C2901">
        <w:rPr>
          <w:rFonts w:ascii="Times New Roman" w:hAnsi="Times New Roman"/>
          <w:b/>
          <w:sz w:val="24"/>
          <w:szCs w:val="24"/>
        </w:rPr>
        <w:t>antropogenní aktivita</w:t>
      </w:r>
      <w:r w:rsidRPr="00F06658">
        <w:rPr>
          <w:rFonts w:ascii="Times New Roman" w:hAnsi="Times New Roman"/>
          <w:sz w:val="24"/>
          <w:szCs w:val="24"/>
        </w:rPr>
        <w:t xml:space="preserve">. </w:t>
      </w:r>
    </w:p>
    <w:p w:rsidR="00F874F9" w:rsidRDefault="00F874F9" w:rsidP="00FC6014">
      <w:pPr>
        <w:spacing w:before="120" w:after="0" w:line="360" w:lineRule="auto"/>
        <w:jc w:val="both"/>
        <w:rPr>
          <w:rFonts w:ascii="Times New Roman" w:hAnsi="Times New Roman"/>
          <w:sz w:val="24"/>
          <w:szCs w:val="24"/>
        </w:rPr>
      </w:pPr>
      <w:r w:rsidRPr="00E92499">
        <w:rPr>
          <w:rFonts w:ascii="Times New Roman" w:hAnsi="Times New Roman"/>
          <w:b/>
          <w:sz w:val="24"/>
          <w:szCs w:val="24"/>
        </w:rPr>
        <w:t>Z přirozených procesů</w:t>
      </w:r>
      <w:r>
        <w:rPr>
          <w:rFonts w:ascii="Times New Roman" w:hAnsi="Times New Roman"/>
          <w:sz w:val="24"/>
          <w:szCs w:val="24"/>
        </w:rPr>
        <w:t xml:space="preserve"> se na kontaminaci půd podílí zejména větrání půdotvorného substrátu (obsah rizikových prvků), vulkanická činnost, přírodní požáry (obsah rizikových prvků i perzistentních organických polutantů), rozklad organické hmoty, metabolické procesy půdních mikroorganismů (syntéza organických sloučenin). </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Za velkoplošný </w:t>
      </w:r>
      <w:r w:rsidRPr="00E92499">
        <w:rPr>
          <w:rFonts w:ascii="Times New Roman" w:hAnsi="Times New Roman"/>
          <w:b/>
          <w:sz w:val="24"/>
          <w:szCs w:val="24"/>
        </w:rPr>
        <w:t>antropogenní zdroj</w:t>
      </w:r>
      <w:r>
        <w:rPr>
          <w:rFonts w:ascii="Times New Roman" w:hAnsi="Times New Roman"/>
          <w:sz w:val="24"/>
          <w:szCs w:val="24"/>
        </w:rPr>
        <w:t xml:space="preserve"> podílející se na znečišťování půdy jsou považovány imisní spady, pocházející z průmyslové činnosti, spalovacích procesů a dopravy. Intenzivní maloplodou kontaminaci způsobují prašné úlety z průmyslových procesů zpracování rud, chemického průmyslu atd. Ke kontaminaci půdy dochází také zemědělskou činností - používáním agrochemikálií např. pesticidů, hnojiv atd. Z hlediska mikrobiologické kontaminace půd (přenos choroboplodných zárodků) je v zemědělství problematická aplikace nedostatečně ošetřených kalů z ČOV, kompostů a organických hnojiv.</w:t>
      </w:r>
    </w:p>
    <w:p w:rsidR="00F874F9" w:rsidRDefault="00F874F9" w:rsidP="00FC6014">
      <w:pPr>
        <w:spacing w:before="120" w:after="0" w:line="360" w:lineRule="auto"/>
        <w:jc w:val="both"/>
        <w:rPr>
          <w:rFonts w:ascii="Times New Roman" w:hAnsi="Times New Roman"/>
          <w:sz w:val="24"/>
          <w:szCs w:val="24"/>
        </w:rPr>
      </w:pPr>
      <w:r w:rsidRPr="00F06658">
        <w:rPr>
          <w:rFonts w:ascii="Times New Roman" w:hAnsi="Times New Roman"/>
          <w:sz w:val="24"/>
          <w:szCs w:val="24"/>
        </w:rPr>
        <w:t xml:space="preserve">Potenciální nebezpečnost </w:t>
      </w:r>
      <w:r>
        <w:rPr>
          <w:rFonts w:ascii="Times New Roman" w:hAnsi="Times New Roman"/>
          <w:sz w:val="24"/>
          <w:szCs w:val="24"/>
        </w:rPr>
        <w:t xml:space="preserve">znečišťujících </w:t>
      </w:r>
      <w:r w:rsidRPr="00F06658">
        <w:rPr>
          <w:rFonts w:ascii="Times New Roman" w:hAnsi="Times New Roman"/>
          <w:sz w:val="24"/>
          <w:szCs w:val="24"/>
        </w:rPr>
        <w:t xml:space="preserve">látek je posuzována z hlediska </w:t>
      </w:r>
      <w:r w:rsidRPr="009C2901">
        <w:rPr>
          <w:rFonts w:ascii="Times New Roman" w:hAnsi="Times New Roman"/>
          <w:b/>
          <w:sz w:val="24"/>
          <w:szCs w:val="24"/>
        </w:rPr>
        <w:t>ekotoxikologického</w:t>
      </w:r>
      <w:r w:rsidRPr="00F06658">
        <w:rPr>
          <w:rFonts w:ascii="Times New Roman" w:hAnsi="Times New Roman"/>
          <w:sz w:val="24"/>
          <w:szCs w:val="24"/>
        </w:rPr>
        <w:t xml:space="preserve"> (působení na ostatní složky ekosystému), z hlediska</w:t>
      </w:r>
      <w:r w:rsidRPr="009C2901">
        <w:rPr>
          <w:rFonts w:ascii="Times New Roman" w:hAnsi="Times New Roman"/>
          <w:b/>
          <w:sz w:val="24"/>
          <w:szCs w:val="24"/>
        </w:rPr>
        <w:t xml:space="preserve"> humanotoxikologického</w:t>
      </w:r>
      <w:r w:rsidRPr="00F06658">
        <w:rPr>
          <w:rFonts w:ascii="Times New Roman" w:hAnsi="Times New Roman"/>
          <w:sz w:val="24"/>
          <w:szCs w:val="24"/>
        </w:rPr>
        <w:t xml:space="preserve"> </w:t>
      </w:r>
      <w:r>
        <w:rPr>
          <w:rFonts w:ascii="Times New Roman" w:hAnsi="Times New Roman"/>
          <w:sz w:val="24"/>
          <w:szCs w:val="24"/>
        </w:rPr>
        <w:t>(působení na organismus člověka) a </w:t>
      </w:r>
      <w:r w:rsidRPr="00F06658">
        <w:rPr>
          <w:rFonts w:ascii="Times New Roman" w:hAnsi="Times New Roman"/>
          <w:sz w:val="24"/>
          <w:szCs w:val="24"/>
        </w:rPr>
        <w:t>z hlediska</w:t>
      </w:r>
      <w:r w:rsidRPr="009C2901">
        <w:rPr>
          <w:rFonts w:ascii="Times New Roman" w:hAnsi="Times New Roman"/>
          <w:b/>
          <w:sz w:val="24"/>
          <w:szCs w:val="24"/>
        </w:rPr>
        <w:t xml:space="preserve"> ekonomického</w:t>
      </w:r>
      <w:r>
        <w:rPr>
          <w:rFonts w:ascii="Times New Roman" w:hAnsi="Times New Roman"/>
          <w:sz w:val="24"/>
          <w:szCs w:val="24"/>
        </w:rPr>
        <w:t xml:space="preserve"> (snížení výnosnosti</w:t>
      </w:r>
      <w:r w:rsidRPr="00F06658">
        <w:rPr>
          <w:rFonts w:ascii="Times New Roman" w:hAnsi="Times New Roman"/>
          <w:sz w:val="24"/>
          <w:szCs w:val="24"/>
        </w:rPr>
        <w:t xml:space="preserve"> rostlinné produkce). </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Z hlediska plošného rozsahu rozlišujeme negativní ovlivnění půdy </w:t>
      </w:r>
      <w:r w:rsidRPr="009C2901">
        <w:rPr>
          <w:rFonts w:ascii="Times New Roman" w:hAnsi="Times New Roman"/>
          <w:b/>
          <w:sz w:val="24"/>
          <w:szCs w:val="24"/>
        </w:rPr>
        <w:t xml:space="preserve">lokální </w:t>
      </w:r>
      <w:r>
        <w:rPr>
          <w:rFonts w:ascii="Times New Roman" w:hAnsi="Times New Roman"/>
          <w:sz w:val="24"/>
          <w:szCs w:val="24"/>
        </w:rPr>
        <w:t xml:space="preserve">(např. ohrožení bezprostředního okolí zemědělského závodu), </w:t>
      </w:r>
      <w:r w:rsidRPr="009C2901">
        <w:rPr>
          <w:rFonts w:ascii="Times New Roman" w:hAnsi="Times New Roman"/>
          <w:b/>
          <w:sz w:val="24"/>
          <w:szCs w:val="24"/>
        </w:rPr>
        <w:t>regionální</w:t>
      </w:r>
      <w:r>
        <w:rPr>
          <w:rFonts w:ascii="Times New Roman" w:hAnsi="Times New Roman"/>
          <w:sz w:val="24"/>
          <w:szCs w:val="24"/>
        </w:rPr>
        <w:t xml:space="preserve"> (obvykle znečištění hydrosféry) a </w:t>
      </w:r>
      <w:r w:rsidRPr="009C2901">
        <w:rPr>
          <w:rFonts w:ascii="Times New Roman" w:hAnsi="Times New Roman"/>
          <w:b/>
          <w:sz w:val="24"/>
          <w:szCs w:val="24"/>
        </w:rPr>
        <w:t xml:space="preserve">kontinentální </w:t>
      </w:r>
      <w:r>
        <w:rPr>
          <w:rFonts w:ascii="Times New Roman" w:hAnsi="Times New Roman"/>
          <w:sz w:val="24"/>
          <w:szCs w:val="24"/>
        </w:rPr>
        <w:t>(např. ovlivnění půdy DDT).</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Další možností rozdělení kontaminace půdy je rozdělení na kontaminaci lokální a difúzní. </w:t>
      </w:r>
      <w:r w:rsidRPr="000C61BB">
        <w:rPr>
          <w:rFonts w:ascii="Times New Roman" w:hAnsi="Times New Roman"/>
          <w:b/>
          <w:sz w:val="24"/>
          <w:szCs w:val="24"/>
        </w:rPr>
        <w:t xml:space="preserve">Lokální kontaminace </w:t>
      </w:r>
      <w:r>
        <w:rPr>
          <w:rFonts w:ascii="Times New Roman" w:hAnsi="Times New Roman"/>
          <w:sz w:val="24"/>
          <w:szCs w:val="24"/>
        </w:rPr>
        <w:t>j</w:t>
      </w:r>
      <w:r w:rsidRPr="00F06658">
        <w:rPr>
          <w:rFonts w:ascii="Times New Roman" w:hAnsi="Times New Roman"/>
          <w:sz w:val="24"/>
          <w:szCs w:val="24"/>
        </w:rPr>
        <w:t>e způsobena př</w:t>
      </w:r>
      <w:r>
        <w:rPr>
          <w:rFonts w:ascii="Times New Roman" w:hAnsi="Times New Roman"/>
          <w:sz w:val="24"/>
          <w:szCs w:val="24"/>
        </w:rPr>
        <w:t>edevším průmyslovými aktivitami, jako je těžba a </w:t>
      </w:r>
      <w:r w:rsidRPr="00F06658">
        <w:rPr>
          <w:rFonts w:ascii="Times New Roman" w:hAnsi="Times New Roman"/>
          <w:sz w:val="24"/>
          <w:szCs w:val="24"/>
        </w:rPr>
        <w:t>zpracování nerostů, ukládání odpadů, ale též havár</w:t>
      </w:r>
      <w:r>
        <w:rPr>
          <w:rFonts w:ascii="Times New Roman" w:hAnsi="Times New Roman"/>
          <w:sz w:val="24"/>
          <w:szCs w:val="24"/>
        </w:rPr>
        <w:t xml:space="preserve">iemi s úniky toxických látek. </w:t>
      </w:r>
      <w:r w:rsidRPr="000C61BB">
        <w:rPr>
          <w:rFonts w:ascii="Times New Roman" w:hAnsi="Times New Roman"/>
          <w:b/>
          <w:sz w:val="24"/>
          <w:szCs w:val="24"/>
        </w:rPr>
        <w:t>Difúzní kontaminace</w:t>
      </w:r>
      <w:r>
        <w:rPr>
          <w:rFonts w:ascii="Times New Roman" w:hAnsi="Times New Roman"/>
          <w:sz w:val="24"/>
          <w:szCs w:val="24"/>
        </w:rPr>
        <w:t xml:space="preserve"> j</w:t>
      </w:r>
      <w:r w:rsidRPr="00F06658">
        <w:rPr>
          <w:rFonts w:ascii="Times New Roman" w:hAnsi="Times New Roman"/>
          <w:sz w:val="24"/>
          <w:szCs w:val="24"/>
        </w:rPr>
        <w:t xml:space="preserve">e způsobena atmosférickou depozicí látek průmyslem a dopravou emitovaných </w:t>
      </w: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r w:rsidRPr="00F06658">
        <w:rPr>
          <w:rFonts w:ascii="Times New Roman" w:hAnsi="Times New Roman"/>
          <w:sz w:val="24"/>
          <w:szCs w:val="24"/>
        </w:rPr>
        <w:t>látek podléhajících dálkovému přenosu a plošnými zemědělskými a průmyslovými praktikami (aplikace odpadních kalů, hnojiv a pesticidů). Depozice polutantů přináší do půd především rizikové prvky a persistentní organické polutanty.</w:t>
      </w:r>
    </w:p>
    <w:p w:rsidR="00F874F9" w:rsidRDefault="00F874F9" w:rsidP="00AD3C0F">
      <w:pPr>
        <w:pStyle w:val="Styl13"/>
      </w:pPr>
      <w:bookmarkStart w:id="33" w:name="_Toc332468349"/>
      <w:r>
        <w:t>Kontaminanty</w:t>
      </w:r>
      <w:bookmarkEnd w:id="33"/>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Kontaminanty jsou látky, které se dostávají do půdy vlivem lidské činnosti a nacházejí se zde v koncentracích vyšších než přírodních. Jejich působením může dojít k poškození základních funkcí půdy, mohou se dále šířit do prostředí i do potravních řetězců. </w:t>
      </w:r>
    </w:p>
    <w:p w:rsidR="00F874F9" w:rsidRPr="00BF0F57" w:rsidRDefault="00F874F9" w:rsidP="00FC6014">
      <w:pPr>
        <w:spacing w:before="120" w:after="0" w:line="360" w:lineRule="auto"/>
        <w:jc w:val="both"/>
        <w:rPr>
          <w:rFonts w:ascii="Times New Roman" w:hAnsi="Times New Roman"/>
          <w:b/>
          <w:sz w:val="24"/>
          <w:szCs w:val="24"/>
        </w:rPr>
      </w:pPr>
      <w:r w:rsidRPr="00BF0F57">
        <w:rPr>
          <w:rFonts w:ascii="Times New Roman" w:hAnsi="Times New Roman"/>
          <w:b/>
          <w:sz w:val="24"/>
          <w:szCs w:val="24"/>
        </w:rPr>
        <w:t>Nejvýznamnější kontaminanty v půdách lze rozdě</w:t>
      </w:r>
      <w:r>
        <w:rPr>
          <w:rFonts w:ascii="Times New Roman" w:hAnsi="Times New Roman"/>
          <w:b/>
          <w:sz w:val="24"/>
          <w:szCs w:val="24"/>
        </w:rPr>
        <w:t>lit na anorganické, organické a </w:t>
      </w:r>
      <w:r w:rsidRPr="00BF0F57">
        <w:rPr>
          <w:rFonts w:ascii="Times New Roman" w:hAnsi="Times New Roman"/>
          <w:b/>
          <w:sz w:val="24"/>
          <w:szCs w:val="24"/>
        </w:rPr>
        <w:t>radioaktivní.</w:t>
      </w:r>
    </w:p>
    <w:p w:rsidR="00F874F9" w:rsidRDefault="00F874F9" w:rsidP="00FC6014">
      <w:pPr>
        <w:pStyle w:val="ListParagraph"/>
        <w:numPr>
          <w:ilvl w:val="0"/>
          <w:numId w:val="17"/>
        </w:numPr>
        <w:spacing w:before="120" w:after="0" w:line="360" w:lineRule="auto"/>
        <w:jc w:val="both"/>
        <w:rPr>
          <w:rFonts w:ascii="Times New Roman" w:hAnsi="Times New Roman"/>
          <w:sz w:val="24"/>
          <w:szCs w:val="24"/>
        </w:rPr>
      </w:pPr>
      <w:r w:rsidRPr="00BF0F57">
        <w:rPr>
          <w:rFonts w:ascii="Times New Roman" w:hAnsi="Times New Roman"/>
          <w:b/>
          <w:sz w:val="24"/>
          <w:szCs w:val="24"/>
        </w:rPr>
        <w:t>anorganické kontaminanty</w:t>
      </w:r>
      <w:r>
        <w:rPr>
          <w:rFonts w:ascii="Times New Roman" w:hAnsi="Times New Roman"/>
          <w:sz w:val="24"/>
          <w:szCs w:val="24"/>
        </w:rPr>
        <w:t xml:space="preserve"> – především těžké kovy</w:t>
      </w:r>
    </w:p>
    <w:p w:rsidR="00F874F9" w:rsidRPr="00BF0F57" w:rsidRDefault="00F874F9" w:rsidP="00FC6014">
      <w:pPr>
        <w:pStyle w:val="ListParagraph"/>
        <w:numPr>
          <w:ilvl w:val="0"/>
          <w:numId w:val="17"/>
        </w:numPr>
        <w:spacing w:before="120" w:after="0" w:line="360" w:lineRule="auto"/>
        <w:jc w:val="both"/>
        <w:rPr>
          <w:rFonts w:ascii="Times New Roman" w:hAnsi="Times New Roman"/>
          <w:b/>
          <w:sz w:val="24"/>
          <w:szCs w:val="24"/>
        </w:rPr>
      </w:pPr>
      <w:r w:rsidRPr="00BF0F57">
        <w:rPr>
          <w:rFonts w:ascii="Times New Roman" w:hAnsi="Times New Roman"/>
          <w:b/>
          <w:sz w:val="24"/>
          <w:szCs w:val="24"/>
        </w:rPr>
        <w:t xml:space="preserve">organické kontaminanty  </w:t>
      </w:r>
    </w:p>
    <w:p w:rsidR="00F874F9" w:rsidRDefault="00F874F9" w:rsidP="00FC6014">
      <w:pPr>
        <w:pStyle w:val="ListParagraph"/>
        <w:numPr>
          <w:ilvl w:val="0"/>
          <w:numId w:val="18"/>
        </w:numPr>
        <w:spacing w:before="120" w:after="0" w:line="360" w:lineRule="auto"/>
        <w:jc w:val="both"/>
        <w:rPr>
          <w:rFonts w:ascii="Times New Roman" w:hAnsi="Times New Roman"/>
          <w:sz w:val="24"/>
          <w:szCs w:val="24"/>
        </w:rPr>
      </w:pPr>
      <w:r>
        <w:rPr>
          <w:rFonts w:ascii="Times New Roman" w:hAnsi="Times New Roman"/>
          <w:sz w:val="24"/>
          <w:szCs w:val="24"/>
        </w:rPr>
        <w:t>insekticidy, herbicidy,</w:t>
      </w:r>
    </w:p>
    <w:p w:rsidR="00F874F9" w:rsidRDefault="00F874F9" w:rsidP="00FC6014">
      <w:pPr>
        <w:pStyle w:val="ListParagraph"/>
        <w:numPr>
          <w:ilvl w:val="0"/>
          <w:numId w:val="18"/>
        </w:numPr>
        <w:spacing w:before="120" w:after="0" w:line="360" w:lineRule="auto"/>
        <w:jc w:val="both"/>
        <w:rPr>
          <w:rFonts w:ascii="Times New Roman" w:hAnsi="Times New Roman"/>
          <w:sz w:val="24"/>
          <w:szCs w:val="24"/>
        </w:rPr>
      </w:pPr>
      <w:r w:rsidRPr="00446E64">
        <w:rPr>
          <w:rFonts w:ascii="Times New Roman" w:hAnsi="Times New Roman"/>
          <w:sz w:val="24"/>
          <w:szCs w:val="24"/>
        </w:rPr>
        <w:t>ropné produkty - dostávají se do půdy při poruchách v rafinériích, ropovodů, lokální kontaminanty</w:t>
      </w:r>
      <w:r>
        <w:rPr>
          <w:rFonts w:ascii="Times New Roman" w:hAnsi="Times New Roman"/>
          <w:sz w:val="24"/>
          <w:szCs w:val="24"/>
        </w:rPr>
        <w:t>,</w:t>
      </w:r>
    </w:p>
    <w:p w:rsidR="00F874F9" w:rsidRDefault="00F874F9" w:rsidP="00FC6014">
      <w:pPr>
        <w:pStyle w:val="ListParagraph"/>
        <w:numPr>
          <w:ilvl w:val="0"/>
          <w:numId w:val="18"/>
        </w:numPr>
        <w:spacing w:before="120" w:after="0" w:line="360" w:lineRule="auto"/>
        <w:jc w:val="both"/>
        <w:rPr>
          <w:rFonts w:ascii="Times New Roman" w:hAnsi="Times New Roman"/>
          <w:sz w:val="24"/>
          <w:szCs w:val="24"/>
        </w:rPr>
      </w:pPr>
      <w:r w:rsidRPr="00446E64">
        <w:rPr>
          <w:rFonts w:ascii="Times New Roman" w:hAnsi="Times New Roman"/>
          <w:sz w:val="24"/>
          <w:szCs w:val="24"/>
        </w:rPr>
        <w:t>chlorované dibenzodioxiny, dibenzofurany</w:t>
      </w:r>
      <w:r>
        <w:rPr>
          <w:rFonts w:ascii="Times New Roman" w:hAnsi="Times New Roman"/>
          <w:sz w:val="24"/>
          <w:szCs w:val="24"/>
        </w:rPr>
        <w:t xml:space="preserve"> – </w:t>
      </w:r>
      <w:r w:rsidRPr="00446E64">
        <w:rPr>
          <w:rFonts w:ascii="Times New Roman" w:hAnsi="Times New Roman"/>
          <w:sz w:val="24"/>
          <w:szCs w:val="24"/>
        </w:rPr>
        <w:t>aroma</w:t>
      </w:r>
      <w:r>
        <w:rPr>
          <w:rFonts w:ascii="Times New Roman" w:hAnsi="Times New Roman"/>
          <w:sz w:val="24"/>
          <w:szCs w:val="24"/>
        </w:rPr>
        <w:t>tické sloučeniny, chemicky stálé, schopnost akumulace v potravinovém řetězci, zdrojem spalovny komunálních s průmyslových odpadů, topeniště, bělení sulfitové celulózy,</w:t>
      </w:r>
    </w:p>
    <w:p w:rsidR="00F874F9" w:rsidRDefault="00F874F9" w:rsidP="00FC6014">
      <w:pPr>
        <w:pStyle w:val="ListParagraph"/>
        <w:numPr>
          <w:ilvl w:val="0"/>
          <w:numId w:val="18"/>
        </w:numPr>
        <w:spacing w:before="120" w:after="0" w:line="360" w:lineRule="auto"/>
        <w:jc w:val="both"/>
        <w:rPr>
          <w:rFonts w:ascii="Times New Roman" w:hAnsi="Times New Roman"/>
          <w:sz w:val="24"/>
          <w:szCs w:val="24"/>
        </w:rPr>
      </w:pPr>
      <w:r>
        <w:rPr>
          <w:rFonts w:ascii="Times New Roman" w:hAnsi="Times New Roman"/>
          <w:sz w:val="24"/>
          <w:szCs w:val="24"/>
        </w:rPr>
        <w:t>polycyklické aromatické uhlovodíky (PAU) – v půdách koksoven, plynáren, v okolí silnic a železničních tratí.</w:t>
      </w:r>
    </w:p>
    <w:p w:rsidR="00F874F9" w:rsidRPr="00446E64" w:rsidRDefault="00F874F9" w:rsidP="00FC6014">
      <w:pPr>
        <w:pStyle w:val="ListParagraph"/>
        <w:numPr>
          <w:ilvl w:val="0"/>
          <w:numId w:val="17"/>
        </w:numPr>
        <w:spacing w:before="120" w:after="0" w:line="360" w:lineRule="auto"/>
        <w:jc w:val="both"/>
        <w:rPr>
          <w:rFonts w:ascii="Times New Roman" w:hAnsi="Times New Roman"/>
          <w:sz w:val="24"/>
          <w:szCs w:val="24"/>
        </w:rPr>
      </w:pPr>
      <w:r w:rsidRPr="00BF0F57">
        <w:rPr>
          <w:rFonts w:ascii="Times New Roman" w:hAnsi="Times New Roman"/>
          <w:b/>
          <w:sz w:val="24"/>
          <w:szCs w:val="24"/>
        </w:rPr>
        <w:t>radioaktivní znečištění</w:t>
      </w:r>
      <w:r>
        <w:rPr>
          <w:rFonts w:ascii="Times New Roman" w:hAnsi="Times New Roman"/>
          <w:sz w:val="24"/>
          <w:szCs w:val="24"/>
        </w:rPr>
        <w:t xml:space="preserve"> – nejčastěji izotop </w:t>
      </w:r>
      <w:r w:rsidRPr="00446E64">
        <w:rPr>
          <w:rFonts w:ascii="Times New Roman" w:hAnsi="Times New Roman"/>
          <w:sz w:val="24"/>
          <w:szCs w:val="24"/>
          <w:vertAlign w:val="superscript"/>
        </w:rPr>
        <w:t>239</w:t>
      </w:r>
      <w:r>
        <w:rPr>
          <w:rFonts w:ascii="Times New Roman" w:hAnsi="Times New Roman"/>
          <w:sz w:val="24"/>
          <w:szCs w:val="24"/>
        </w:rPr>
        <w:t xml:space="preserve">Pu, dlouhá doba života, výskyt tam, kde se manipuluje s jaderným palivem, dále izotop </w:t>
      </w:r>
      <w:r>
        <w:rPr>
          <w:rFonts w:ascii="Times New Roman" w:hAnsi="Times New Roman"/>
          <w:sz w:val="24"/>
          <w:szCs w:val="24"/>
          <w:vertAlign w:val="superscript"/>
        </w:rPr>
        <w:t>90</w:t>
      </w:r>
      <w:r>
        <w:rPr>
          <w:rFonts w:ascii="Times New Roman" w:hAnsi="Times New Roman"/>
          <w:sz w:val="24"/>
          <w:szCs w:val="24"/>
        </w:rPr>
        <w:t>Sr.</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Z hlediska antropogenního znečištění rozdělujeme nejvýznamnější škodliviny na těžké kovy, pesticidy, dusičnany a ropné látky.</w:t>
      </w:r>
    </w:p>
    <w:p w:rsidR="00F874F9" w:rsidRPr="001D5989" w:rsidRDefault="00F874F9" w:rsidP="00FC6014">
      <w:pPr>
        <w:spacing w:before="120" w:after="0" w:line="360" w:lineRule="auto"/>
        <w:jc w:val="both"/>
        <w:rPr>
          <w:rFonts w:ascii="Times New Roman" w:hAnsi="Times New Roman"/>
          <w:b/>
          <w:sz w:val="24"/>
          <w:szCs w:val="24"/>
        </w:rPr>
      </w:pPr>
      <w:r w:rsidRPr="00AF5F9F">
        <w:rPr>
          <w:rFonts w:ascii="Times New Roman" w:hAnsi="Times New Roman"/>
          <w:b/>
          <w:sz w:val="24"/>
          <w:szCs w:val="24"/>
        </w:rPr>
        <w:t>Zákon</w:t>
      </w:r>
      <w:r>
        <w:rPr>
          <w:rFonts w:ascii="Times New Roman" w:hAnsi="Times New Roman"/>
          <w:sz w:val="24"/>
          <w:szCs w:val="24"/>
        </w:rPr>
        <w:t xml:space="preserve"> rozděluje kontaminanty na rizikové prvky a rizikové látky. Podle </w:t>
      </w:r>
      <w:r w:rsidRPr="00BF0F57">
        <w:rPr>
          <w:rFonts w:ascii="Times New Roman" w:hAnsi="Times New Roman"/>
          <w:b/>
          <w:sz w:val="24"/>
          <w:szCs w:val="24"/>
        </w:rPr>
        <w:t>zákona č. 156/1998 Sb.,</w:t>
      </w:r>
      <w:r w:rsidRPr="00417844">
        <w:rPr>
          <w:rFonts w:ascii="Times New Roman" w:hAnsi="Times New Roman"/>
          <w:sz w:val="24"/>
          <w:szCs w:val="24"/>
        </w:rPr>
        <w:t xml:space="preserve"> o hnojivech, pomocných půdních látkách, pomo</w:t>
      </w:r>
      <w:r>
        <w:rPr>
          <w:rFonts w:ascii="Times New Roman" w:hAnsi="Times New Roman"/>
          <w:sz w:val="24"/>
          <w:szCs w:val="24"/>
        </w:rPr>
        <w:t>cných rostlinných přípravcích a </w:t>
      </w:r>
      <w:r w:rsidRPr="00417844">
        <w:rPr>
          <w:rFonts w:ascii="Times New Roman" w:hAnsi="Times New Roman"/>
          <w:sz w:val="24"/>
          <w:szCs w:val="24"/>
        </w:rPr>
        <w:t>substrátech a o agrochem</w:t>
      </w:r>
      <w:r>
        <w:rPr>
          <w:rFonts w:ascii="Times New Roman" w:hAnsi="Times New Roman"/>
          <w:sz w:val="24"/>
          <w:szCs w:val="24"/>
        </w:rPr>
        <w:t>ickém zkoušení zemědělských půd (zákon o hnojivech), ve znění pozdějších předpisů, je </w:t>
      </w:r>
      <w:r w:rsidRPr="001D5989">
        <w:rPr>
          <w:rFonts w:ascii="Times New Roman" w:hAnsi="Times New Roman"/>
          <w:b/>
          <w:sz w:val="24"/>
          <w:szCs w:val="24"/>
        </w:rPr>
        <w:t>rizikovým prvkem nebo rizikovou látkou prvek nebo látka, je</w:t>
      </w:r>
      <w:r>
        <w:rPr>
          <w:rFonts w:ascii="Times New Roman" w:hAnsi="Times New Roman"/>
          <w:b/>
          <w:sz w:val="24"/>
          <w:szCs w:val="24"/>
        </w:rPr>
        <w:t>nž může</w:t>
      </w:r>
      <w:r w:rsidRPr="001D5989">
        <w:rPr>
          <w:rFonts w:ascii="Times New Roman" w:hAnsi="Times New Roman"/>
          <w:b/>
          <w:sz w:val="24"/>
          <w:szCs w:val="24"/>
        </w:rPr>
        <w:t xml:space="preserve"> nepříznivě ovlivnit vlastnosti půdy nebo kvalitu produkce nebo potravní řetězec.</w:t>
      </w: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Pr="008755AA" w:rsidRDefault="00F874F9" w:rsidP="00FC6014">
      <w:pPr>
        <w:spacing w:before="120" w:after="0" w:line="360" w:lineRule="auto"/>
        <w:jc w:val="both"/>
        <w:rPr>
          <w:rFonts w:ascii="Times New Roman" w:hAnsi="Times New Roman"/>
          <w:sz w:val="24"/>
          <w:szCs w:val="24"/>
        </w:rPr>
      </w:pPr>
      <w:r w:rsidRPr="008755AA">
        <w:rPr>
          <w:rFonts w:ascii="Times New Roman" w:hAnsi="Times New Roman"/>
          <w:sz w:val="24"/>
          <w:szCs w:val="24"/>
        </w:rPr>
        <w:t xml:space="preserve">Specifikaci rizikových prvků a rizikových látek </w:t>
      </w:r>
      <w:r>
        <w:rPr>
          <w:rFonts w:ascii="Times New Roman" w:hAnsi="Times New Roman"/>
          <w:sz w:val="24"/>
          <w:szCs w:val="24"/>
        </w:rPr>
        <w:t xml:space="preserve">udává příloha č. </w:t>
      </w:r>
      <w:r w:rsidRPr="008755AA">
        <w:rPr>
          <w:rFonts w:ascii="Times New Roman" w:hAnsi="Times New Roman"/>
          <w:sz w:val="24"/>
          <w:szCs w:val="24"/>
        </w:rPr>
        <w:t>2 k vyhlášce č.</w:t>
      </w:r>
      <w:r>
        <w:rPr>
          <w:rFonts w:ascii="Times New Roman" w:hAnsi="Times New Roman"/>
          <w:sz w:val="24"/>
          <w:szCs w:val="24"/>
        </w:rPr>
        <w:t xml:space="preserve"> </w:t>
      </w:r>
      <w:r w:rsidRPr="008755AA">
        <w:rPr>
          <w:rFonts w:ascii="Times New Roman" w:hAnsi="Times New Roman"/>
          <w:sz w:val="24"/>
          <w:szCs w:val="24"/>
        </w:rPr>
        <w:t xml:space="preserve">275/1998 Sb. ve znění pozdějších předpisů: </w:t>
      </w:r>
    </w:p>
    <w:p w:rsidR="00F874F9" w:rsidRPr="001D5989" w:rsidRDefault="00F874F9" w:rsidP="00FC6014">
      <w:pPr>
        <w:spacing w:before="120" w:after="0" w:line="360" w:lineRule="auto"/>
        <w:jc w:val="both"/>
        <w:rPr>
          <w:rFonts w:ascii="Times New Roman" w:hAnsi="Times New Roman"/>
          <w:b/>
          <w:sz w:val="24"/>
          <w:szCs w:val="24"/>
        </w:rPr>
      </w:pPr>
      <w:r w:rsidRPr="001D5989">
        <w:rPr>
          <w:rFonts w:ascii="Times New Roman" w:hAnsi="Times New Roman"/>
          <w:b/>
          <w:sz w:val="24"/>
          <w:szCs w:val="24"/>
        </w:rPr>
        <w:t xml:space="preserve">Rizikové prvky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As, Be, Cd, Co, Cr, Cu, F, Hg, Mo, Ni, Pb, V, Zn </w:t>
      </w:r>
    </w:p>
    <w:p w:rsidR="00F874F9" w:rsidRPr="008755AA" w:rsidRDefault="00F874F9" w:rsidP="00FC6014">
      <w:pPr>
        <w:spacing w:before="120" w:after="0" w:line="360" w:lineRule="auto"/>
        <w:jc w:val="both"/>
        <w:rPr>
          <w:rFonts w:ascii="Times New Roman" w:hAnsi="Times New Roman"/>
          <w:sz w:val="24"/>
          <w:szCs w:val="24"/>
        </w:rPr>
      </w:pPr>
      <w:r w:rsidRPr="001D5989">
        <w:rPr>
          <w:rFonts w:ascii="Times New Roman" w:hAnsi="Times New Roman"/>
          <w:b/>
          <w:sz w:val="24"/>
          <w:szCs w:val="24"/>
        </w:rPr>
        <w:t>Rizikové látky</w:t>
      </w:r>
      <w:r w:rsidRPr="008755AA">
        <w:rPr>
          <w:rFonts w:ascii="Times New Roman" w:hAnsi="Times New Roman"/>
          <w:sz w:val="24"/>
          <w:szCs w:val="24"/>
        </w:rPr>
        <w:t xml:space="preserve">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Polycyklické aromatické uhlovodíky – stanoveno jako součet 16 individuálních uhlovodíků (naftalen, acenaftylen, acenaften, fluoren, fenantren, antracen, fluoranten, pyren, benzo(a)antracen, chrysen, benzo(b)fluoranten, benzo(k)fluoranten, benzo(a)pyren, dibenzo(ah)antracen, benzo(ghi)perylen, ideno(1,2,3-cd)pyren)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Chlorované uhlovodíky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Polychlorované bifenyly (PCB)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Extrahovatelný organicky vázaný chlor (EOCl)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Adsorbovatelný organicky vázaný chlór (AOCl)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Persistentní organochlorové pesticidy  </w:t>
      </w:r>
    </w:p>
    <w:p w:rsidR="00F874F9" w:rsidRPr="001D5989" w:rsidRDefault="00F874F9" w:rsidP="00FC6014">
      <w:pPr>
        <w:spacing w:before="120" w:after="0" w:line="360" w:lineRule="auto"/>
        <w:jc w:val="both"/>
        <w:rPr>
          <w:rFonts w:ascii="Times New Roman" w:hAnsi="Times New Roman"/>
          <w:sz w:val="24"/>
          <w:szCs w:val="24"/>
        </w:rPr>
      </w:pPr>
      <w:r w:rsidRPr="001D5989">
        <w:rPr>
          <w:rFonts w:ascii="Times New Roman" w:hAnsi="Times New Roman"/>
          <w:sz w:val="24"/>
          <w:szCs w:val="24"/>
        </w:rPr>
        <w:t xml:space="preserve">Polychlorované dibenzodioxiny (PCDD) a dibenzofurany (PCDF) </w:t>
      </w:r>
    </w:p>
    <w:p w:rsidR="00F874F9" w:rsidRDefault="00F874F9" w:rsidP="00AD3C0F">
      <w:pPr>
        <w:pStyle w:val="Styl13"/>
      </w:pPr>
      <w:bookmarkStart w:id="34" w:name="_Toc332468350"/>
      <w:r>
        <w:t>Těžké kovy</w:t>
      </w:r>
      <w:bookmarkEnd w:id="34"/>
    </w:p>
    <w:p w:rsidR="00F874F9" w:rsidRDefault="00F874F9" w:rsidP="00FC6014">
      <w:pPr>
        <w:spacing w:before="120" w:after="0" w:line="360" w:lineRule="auto"/>
        <w:jc w:val="both"/>
        <w:rPr>
          <w:rFonts w:ascii="Times New Roman" w:hAnsi="Times New Roman"/>
          <w:sz w:val="24"/>
          <w:szCs w:val="24"/>
        </w:rPr>
      </w:pPr>
      <w:r w:rsidRPr="00BF0F57">
        <w:rPr>
          <w:rFonts w:ascii="Times New Roman" w:hAnsi="Times New Roman"/>
          <w:sz w:val="24"/>
          <w:szCs w:val="24"/>
        </w:rPr>
        <w:t>Představují největší problé</w:t>
      </w:r>
      <w:r>
        <w:rPr>
          <w:rFonts w:ascii="Times New Roman" w:hAnsi="Times New Roman"/>
          <w:sz w:val="24"/>
          <w:szCs w:val="24"/>
        </w:rPr>
        <w:t xml:space="preserve">m z anorganických kontaminantů. </w:t>
      </w:r>
      <w:r w:rsidRPr="00D7250F">
        <w:rPr>
          <w:rFonts w:ascii="Times New Roman" w:hAnsi="Times New Roman"/>
          <w:sz w:val="24"/>
          <w:szCs w:val="24"/>
        </w:rPr>
        <w:t xml:space="preserve">Těžké kovy jsou definovány </w:t>
      </w:r>
      <w:r>
        <w:rPr>
          <w:rFonts w:ascii="Times New Roman" w:hAnsi="Times New Roman"/>
          <w:sz w:val="24"/>
          <w:szCs w:val="24"/>
        </w:rPr>
        <w:t xml:space="preserve">jako skupina prvků mezi mědí a </w:t>
      </w:r>
      <w:r w:rsidRPr="00D7250F">
        <w:rPr>
          <w:rFonts w:ascii="Times New Roman" w:hAnsi="Times New Roman"/>
          <w:sz w:val="24"/>
          <w:szCs w:val="24"/>
        </w:rPr>
        <w:t>olovem v periodické tabulce pr</w:t>
      </w:r>
      <w:r>
        <w:rPr>
          <w:rFonts w:ascii="Times New Roman" w:hAnsi="Times New Roman"/>
          <w:sz w:val="24"/>
          <w:szCs w:val="24"/>
        </w:rPr>
        <w:t>vků s hustotou větší než 5 g.cm</w:t>
      </w:r>
      <w:r w:rsidRPr="00D7250F">
        <w:rPr>
          <w:rFonts w:ascii="Times New Roman" w:hAnsi="Times New Roman"/>
          <w:sz w:val="24"/>
          <w:szCs w:val="24"/>
          <w:vertAlign w:val="superscript"/>
        </w:rPr>
        <w:t>-3</w:t>
      </w:r>
      <w:r>
        <w:rPr>
          <w:rFonts w:ascii="Times New Roman" w:hAnsi="Times New Roman"/>
          <w:sz w:val="24"/>
          <w:szCs w:val="24"/>
        </w:rPr>
        <w:t xml:space="preserve">. </w:t>
      </w:r>
      <w:r w:rsidRPr="00D7250F">
        <w:rPr>
          <w:rFonts w:ascii="Times New Roman" w:hAnsi="Times New Roman"/>
          <w:sz w:val="24"/>
          <w:szCs w:val="24"/>
        </w:rPr>
        <w:t>Obvykle se považují za nejnebezpečnější kadmium, dále olovo, rtuť a chrom. Problémy však mohou působit i měď, zinek, molybden, nikl aj.</w:t>
      </w:r>
      <w:r>
        <w:rPr>
          <w:rFonts w:ascii="Times New Roman" w:hAnsi="Times New Roman"/>
          <w:sz w:val="24"/>
          <w:szCs w:val="24"/>
        </w:rPr>
        <w:t xml:space="preserve"> Uvádí se toto sestupné pořadí škodlivosti těžkých kovů:</w:t>
      </w:r>
    </w:p>
    <w:p w:rsidR="00F874F9" w:rsidRDefault="00F874F9" w:rsidP="00FC6014">
      <w:pPr>
        <w:pStyle w:val="ListParagraph"/>
        <w:numPr>
          <w:ilvl w:val="0"/>
          <w:numId w:val="19"/>
        </w:numPr>
        <w:spacing w:before="120" w:after="0" w:line="360" w:lineRule="auto"/>
        <w:jc w:val="both"/>
        <w:rPr>
          <w:rFonts w:ascii="Times New Roman" w:hAnsi="Times New Roman"/>
          <w:sz w:val="24"/>
          <w:szCs w:val="24"/>
        </w:rPr>
      </w:pPr>
      <w:r>
        <w:rPr>
          <w:rFonts w:ascii="Times New Roman" w:hAnsi="Times New Roman"/>
          <w:sz w:val="24"/>
          <w:szCs w:val="24"/>
        </w:rPr>
        <w:t>pro rostlinnou výrobu: Hg, Cu, Ni, Pb, Cd, Co aj.,</w:t>
      </w:r>
    </w:p>
    <w:p w:rsidR="00F874F9" w:rsidRDefault="00F874F9" w:rsidP="00FC6014">
      <w:pPr>
        <w:pStyle w:val="ListParagraph"/>
        <w:numPr>
          <w:ilvl w:val="0"/>
          <w:numId w:val="19"/>
        </w:numPr>
        <w:spacing w:before="120" w:after="0" w:line="360" w:lineRule="auto"/>
        <w:jc w:val="both"/>
        <w:rPr>
          <w:rFonts w:ascii="Times New Roman" w:hAnsi="Times New Roman"/>
          <w:sz w:val="24"/>
          <w:szCs w:val="24"/>
        </w:rPr>
      </w:pPr>
      <w:r>
        <w:rPr>
          <w:rFonts w:ascii="Times New Roman" w:hAnsi="Times New Roman"/>
          <w:sz w:val="24"/>
          <w:szCs w:val="24"/>
        </w:rPr>
        <w:t>pro živočišnou výrobu: Cd, Hg, Pb, As aj.</w:t>
      </w:r>
    </w:p>
    <w:p w:rsidR="00F874F9" w:rsidRPr="00AC4378" w:rsidRDefault="00F874F9" w:rsidP="00FC6014">
      <w:pPr>
        <w:spacing w:before="120" w:after="0" w:line="360" w:lineRule="auto"/>
        <w:jc w:val="both"/>
        <w:rPr>
          <w:rFonts w:ascii="Times New Roman" w:hAnsi="Times New Roman"/>
          <w:sz w:val="24"/>
          <w:szCs w:val="24"/>
        </w:rPr>
      </w:pPr>
      <w:r w:rsidRPr="00D7250F">
        <w:rPr>
          <w:rFonts w:ascii="Times New Roman" w:hAnsi="Times New Roman"/>
          <w:sz w:val="24"/>
          <w:szCs w:val="24"/>
        </w:rPr>
        <w:t xml:space="preserve">Problematika znečištění těžkými kovy souvisí s jejich schopností kumulace v půdě, </w:t>
      </w:r>
      <w:r>
        <w:rPr>
          <w:rFonts w:ascii="Times New Roman" w:hAnsi="Times New Roman"/>
          <w:sz w:val="24"/>
          <w:szCs w:val="24"/>
        </w:rPr>
        <w:t>v </w:t>
      </w:r>
      <w:r w:rsidRPr="00D7250F">
        <w:rPr>
          <w:rFonts w:ascii="Times New Roman" w:hAnsi="Times New Roman"/>
          <w:sz w:val="24"/>
          <w:szCs w:val="24"/>
        </w:rPr>
        <w:t xml:space="preserve">rostlinném a živočišném materiálu. </w:t>
      </w:r>
      <w:r>
        <w:rPr>
          <w:rFonts w:ascii="Times New Roman" w:hAnsi="Times New Roman"/>
          <w:sz w:val="24"/>
          <w:szCs w:val="24"/>
        </w:rPr>
        <w:t>Snadno pronikají potravním řetězcem do živých organismů, kde nastává jejich vstřebávání (resorpce). Dochází k jejich kumulaci. Některým je přisuzována např. kancerogenita, mutagenita (Cr</w:t>
      </w:r>
      <w:r>
        <w:rPr>
          <w:rFonts w:ascii="Times New Roman" w:hAnsi="Times New Roman"/>
          <w:sz w:val="24"/>
          <w:szCs w:val="24"/>
          <w:vertAlign w:val="superscript"/>
        </w:rPr>
        <w:t>+6</w:t>
      </w:r>
      <w:r>
        <w:rPr>
          <w:rFonts w:ascii="Times New Roman" w:hAnsi="Times New Roman"/>
          <w:sz w:val="24"/>
          <w:szCs w:val="24"/>
        </w:rPr>
        <w:t>).</w:t>
      </w: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p>
    <w:p w:rsidR="00F874F9" w:rsidRDefault="00F874F9" w:rsidP="00FC6014">
      <w:pPr>
        <w:spacing w:before="120" w:after="0" w:line="360" w:lineRule="auto"/>
        <w:jc w:val="both"/>
        <w:rPr>
          <w:rFonts w:ascii="Times New Roman" w:hAnsi="Times New Roman"/>
          <w:sz w:val="24"/>
          <w:szCs w:val="24"/>
        </w:rPr>
      </w:pPr>
      <w:r w:rsidRPr="00D7250F">
        <w:rPr>
          <w:rFonts w:ascii="Times New Roman" w:hAnsi="Times New Roman"/>
          <w:sz w:val="24"/>
          <w:szCs w:val="24"/>
        </w:rPr>
        <w:t>Mezi největší zdroje vstupu těžkých kovů do ekosys</w:t>
      </w:r>
      <w:r>
        <w:rPr>
          <w:rFonts w:ascii="Times New Roman" w:hAnsi="Times New Roman"/>
          <w:sz w:val="24"/>
          <w:szCs w:val="24"/>
        </w:rPr>
        <w:t xml:space="preserve">tému patří energetická výroba, </w:t>
      </w:r>
      <w:r w:rsidRPr="00D7250F">
        <w:rPr>
          <w:rFonts w:ascii="Times New Roman" w:hAnsi="Times New Roman"/>
          <w:sz w:val="24"/>
          <w:szCs w:val="24"/>
        </w:rPr>
        <w:t>metalurgická výroba, tepelné zpracování kovů, strojír</w:t>
      </w:r>
      <w:r>
        <w:rPr>
          <w:rFonts w:ascii="Times New Roman" w:hAnsi="Times New Roman"/>
          <w:sz w:val="24"/>
          <w:szCs w:val="24"/>
        </w:rPr>
        <w:t xml:space="preserve">enská výroba, chemická výroba, </w:t>
      </w:r>
      <w:r w:rsidRPr="00D7250F">
        <w:rPr>
          <w:rFonts w:ascii="Times New Roman" w:hAnsi="Times New Roman"/>
          <w:sz w:val="24"/>
          <w:szCs w:val="24"/>
        </w:rPr>
        <w:t xml:space="preserve">doprava, </w:t>
      </w:r>
      <w:r>
        <w:rPr>
          <w:rFonts w:ascii="Times New Roman" w:hAnsi="Times New Roman"/>
          <w:sz w:val="24"/>
          <w:szCs w:val="24"/>
        </w:rPr>
        <w:t xml:space="preserve">zemědělství, zpracování odpadů </w:t>
      </w:r>
      <w:r w:rsidRPr="00D7250F">
        <w:rPr>
          <w:rFonts w:ascii="Times New Roman" w:hAnsi="Times New Roman"/>
          <w:sz w:val="24"/>
          <w:szCs w:val="24"/>
        </w:rPr>
        <w:t xml:space="preserve">a v neposlední řadě přírodní </w:t>
      </w:r>
      <w:r>
        <w:rPr>
          <w:rFonts w:ascii="Times New Roman" w:hAnsi="Times New Roman"/>
          <w:sz w:val="24"/>
          <w:szCs w:val="24"/>
        </w:rPr>
        <w:t>zdroje těžkých kovů.</w:t>
      </w:r>
    </w:p>
    <w:p w:rsidR="00F874F9" w:rsidRDefault="00F874F9" w:rsidP="00AD3C0F">
      <w:pPr>
        <w:pStyle w:val="Styl14"/>
      </w:pPr>
      <w:bookmarkStart w:id="35" w:name="_Toc332468351"/>
      <w:r>
        <w:t>Rizikové prvky</w:t>
      </w:r>
      <w:bookmarkEnd w:id="35"/>
    </w:p>
    <w:p w:rsidR="00F874F9" w:rsidRPr="00D7250F" w:rsidRDefault="00F874F9" w:rsidP="00FC6014">
      <w:pPr>
        <w:pStyle w:val="Heading3"/>
        <w:numPr>
          <w:ilvl w:val="0"/>
          <w:numId w:val="0"/>
        </w:numPr>
        <w:spacing w:before="120" w:beforeAutospacing="0" w:after="0" w:afterAutospacing="0" w:line="360" w:lineRule="auto"/>
        <w:jc w:val="both"/>
        <w:rPr>
          <w:b w:val="0"/>
          <w:sz w:val="24"/>
          <w:szCs w:val="24"/>
        </w:rPr>
      </w:pPr>
      <w:bookmarkStart w:id="36" w:name="_Toc331256158"/>
      <w:bookmarkStart w:id="37" w:name="_Toc331258269"/>
      <w:bookmarkStart w:id="38" w:name="_Toc331259382"/>
      <w:bookmarkStart w:id="39" w:name="_Toc331424494"/>
      <w:bookmarkStart w:id="40" w:name="_Toc331446394"/>
      <w:bookmarkStart w:id="41" w:name="_Toc331514225"/>
      <w:bookmarkStart w:id="42" w:name="_Toc331523024"/>
      <w:bookmarkStart w:id="43" w:name="_Toc331536035"/>
      <w:bookmarkStart w:id="44" w:name="_Toc331585994"/>
      <w:bookmarkStart w:id="45" w:name="_Toc331688915"/>
      <w:bookmarkStart w:id="46" w:name="_Toc332294937"/>
      <w:bookmarkStart w:id="47" w:name="_Toc332309631"/>
      <w:bookmarkStart w:id="48" w:name="_Toc332461020"/>
      <w:bookmarkStart w:id="49" w:name="_Toc332468352"/>
      <w:r>
        <w:rPr>
          <w:b w:val="0"/>
          <w:sz w:val="24"/>
          <w:szCs w:val="24"/>
        </w:rPr>
        <w:t>V přirozených podmínkách se těžké</w:t>
      </w:r>
      <w:r w:rsidRPr="00D7250F">
        <w:rPr>
          <w:b w:val="0"/>
          <w:sz w:val="24"/>
          <w:szCs w:val="24"/>
        </w:rPr>
        <w:t xml:space="preserve"> kovy nacházejí v půdním prostředí v nevelkých množstvích, ale dí</w:t>
      </w:r>
      <w:r>
        <w:rPr>
          <w:b w:val="0"/>
          <w:sz w:val="24"/>
          <w:szCs w:val="24"/>
        </w:rPr>
        <w:t xml:space="preserve">ky antropogenním </w:t>
      </w:r>
      <w:r w:rsidRPr="00D7250F">
        <w:rPr>
          <w:b w:val="0"/>
          <w:sz w:val="24"/>
          <w:szCs w:val="24"/>
        </w:rPr>
        <w:t xml:space="preserve">vlivům se jejich obsah </w:t>
      </w:r>
      <w:r>
        <w:rPr>
          <w:b w:val="0"/>
          <w:sz w:val="24"/>
          <w:szCs w:val="24"/>
        </w:rPr>
        <w:t>v půdě zvyšuje. S tím souvisí i </w:t>
      </w:r>
      <w:r w:rsidRPr="00D7250F">
        <w:rPr>
          <w:b w:val="0"/>
          <w:sz w:val="24"/>
          <w:szCs w:val="24"/>
        </w:rPr>
        <w:t>toxicita těchto kovů, která je závislá na jejich setrvání v půdě. Proto je zapotřebí obsah prvků, přecházejících z půd do rostlin a následně do potravního řetězce zvířat a lidí, sledovat.</w:t>
      </w:r>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D7250F">
        <w:rPr>
          <w:b w:val="0"/>
          <w:sz w:val="24"/>
          <w:szCs w:val="24"/>
        </w:rPr>
        <w:t xml:space="preserve">  </w:t>
      </w:r>
    </w:p>
    <w:p w:rsidR="00F874F9" w:rsidRPr="0093222D" w:rsidRDefault="00F874F9" w:rsidP="00FC6014">
      <w:pPr>
        <w:pStyle w:val="Heading3"/>
        <w:numPr>
          <w:ilvl w:val="0"/>
          <w:numId w:val="0"/>
        </w:numPr>
        <w:spacing w:before="120" w:beforeAutospacing="0" w:after="0" w:afterAutospacing="0"/>
        <w:ind w:left="851" w:hanging="851"/>
        <w:rPr>
          <w:sz w:val="24"/>
          <w:szCs w:val="24"/>
        </w:rPr>
      </w:pPr>
      <w:bookmarkStart w:id="50" w:name="_Toc331256159"/>
      <w:bookmarkStart w:id="51" w:name="_Toc331258270"/>
      <w:bookmarkStart w:id="52" w:name="_Toc331259383"/>
      <w:bookmarkStart w:id="53" w:name="_Toc331424495"/>
      <w:bookmarkStart w:id="54" w:name="_Toc331446395"/>
      <w:bookmarkStart w:id="55" w:name="_Toc331514226"/>
      <w:bookmarkStart w:id="56" w:name="_Toc331523025"/>
      <w:bookmarkStart w:id="57" w:name="_Toc331536036"/>
      <w:bookmarkStart w:id="58" w:name="_Toc331585995"/>
      <w:bookmarkStart w:id="59" w:name="_Toc331688916"/>
      <w:bookmarkStart w:id="60" w:name="_Toc332294938"/>
      <w:bookmarkStart w:id="61" w:name="_Toc332309632"/>
      <w:bookmarkStart w:id="62" w:name="_Toc332461021"/>
      <w:bookmarkStart w:id="63" w:name="_Toc332468353"/>
      <w:r w:rsidRPr="0093222D">
        <w:rPr>
          <w:sz w:val="24"/>
          <w:szCs w:val="24"/>
        </w:rPr>
        <w:t>Kadmium</w:t>
      </w:r>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F874F9" w:rsidRDefault="00F874F9" w:rsidP="00FC6014">
      <w:pPr>
        <w:pStyle w:val="Heading3"/>
        <w:numPr>
          <w:ilvl w:val="0"/>
          <w:numId w:val="0"/>
        </w:numPr>
        <w:spacing w:before="120" w:beforeAutospacing="0" w:after="0" w:afterAutospacing="0" w:line="360" w:lineRule="auto"/>
        <w:jc w:val="both"/>
        <w:rPr>
          <w:b w:val="0"/>
          <w:sz w:val="24"/>
          <w:szCs w:val="24"/>
        </w:rPr>
      </w:pPr>
      <w:bookmarkStart w:id="64" w:name="_Toc331256160"/>
      <w:bookmarkStart w:id="65" w:name="_Toc331258271"/>
      <w:bookmarkStart w:id="66" w:name="_Toc331259384"/>
      <w:bookmarkStart w:id="67" w:name="_Toc331424496"/>
      <w:bookmarkStart w:id="68" w:name="_Toc331446396"/>
      <w:bookmarkStart w:id="69" w:name="_Toc331514227"/>
      <w:bookmarkStart w:id="70" w:name="_Toc331523026"/>
      <w:bookmarkStart w:id="71" w:name="_Toc331536037"/>
      <w:bookmarkStart w:id="72" w:name="_Toc331585996"/>
      <w:bookmarkStart w:id="73" w:name="_Toc331688917"/>
      <w:bookmarkStart w:id="74" w:name="_Toc332294939"/>
      <w:bookmarkStart w:id="75" w:name="_Toc332309633"/>
      <w:bookmarkStart w:id="76" w:name="_Toc332461022"/>
      <w:bookmarkStart w:id="77" w:name="_Toc332468354"/>
      <w:r>
        <w:rPr>
          <w:b w:val="0"/>
          <w:sz w:val="24"/>
          <w:szCs w:val="24"/>
        </w:rPr>
        <w:t xml:space="preserve">Kadmium </w:t>
      </w:r>
      <w:r w:rsidRPr="003507BB">
        <w:rPr>
          <w:b w:val="0"/>
          <w:sz w:val="24"/>
          <w:szCs w:val="24"/>
        </w:rPr>
        <w:t>patří mezi nejnebezpečnější toxické látky snadno vstupu</w:t>
      </w:r>
      <w:r>
        <w:rPr>
          <w:b w:val="0"/>
          <w:sz w:val="24"/>
          <w:szCs w:val="24"/>
        </w:rPr>
        <w:t xml:space="preserve">jících do potravního řetězce. Z </w:t>
      </w:r>
      <w:r w:rsidRPr="003507BB">
        <w:rPr>
          <w:b w:val="0"/>
          <w:sz w:val="24"/>
          <w:szCs w:val="24"/>
        </w:rPr>
        <w:t>půdy přechází snadno do rostlin (70%), v men</w:t>
      </w:r>
      <w:r>
        <w:rPr>
          <w:b w:val="0"/>
          <w:sz w:val="24"/>
          <w:szCs w:val="24"/>
        </w:rPr>
        <w:t>ší míře ho rostliny přijímají z </w:t>
      </w:r>
      <w:r w:rsidRPr="003507BB">
        <w:rPr>
          <w:b w:val="0"/>
          <w:sz w:val="24"/>
          <w:szCs w:val="24"/>
        </w:rPr>
        <w:t>atmosféry (z 20 – 40%)</w:t>
      </w:r>
      <w:r>
        <w:rPr>
          <w:b w:val="0"/>
          <w:sz w:val="24"/>
          <w:szCs w:val="24"/>
        </w:rPr>
        <w:t xml:space="preserve">. </w:t>
      </w:r>
      <w:r w:rsidRPr="003507BB">
        <w:rPr>
          <w:b w:val="0"/>
          <w:sz w:val="24"/>
          <w:szCs w:val="24"/>
        </w:rPr>
        <w:t>Kontaminace životního prostředí kadmiem je v poslední době vyvolána zejména jeho rostoucím používáním v průmyslu. Na tomto procesu se podílejí slévárny kovů a průmyslu barviv, výroba plastů a výroba akumulátorů. Důležitým zdrojem znečištění prostředí kadmiem je také spalování pohonných hmot a olejů, v zemědělství pak používání fosfátů přirozeného původu, čistírenských kalů a pesticidů obsahujících tento prvek.</w:t>
      </w:r>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3507BB">
        <w:rPr>
          <w:b w:val="0"/>
          <w:sz w:val="24"/>
          <w:szCs w:val="24"/>
        </w:rPr>
        <w:t xml:space="preserve"> </w:t>
      </w:r>
    </w:p>
    <w:p w:rsidR="00F874F9" w:rsidRPr="003507BB" w:rsidRDefault="00F874F9" w:rsidP="00FC6014">
      <w:pPr>
        <w:pStyle w:val="Heading3"/>
        <w:numPr>
          <w:ilvl w:val="0"/>
          <w:numId w:val="0"/>
        </w:numPr>
        <w:spacing w:before="120" w:beforeAutospacing="0" w:after="0" w:afterAutospacing="0" w:line="360" w:lineRule="auto"/>
        <w:jc w:val="both"/>
        <w:rPr>
          <w:b w:val="0"/>
          <w:sz w:val="24"/>
          <w:szCs w:val="24"/>
        </w:rPr>
      </w:pPr>
      <w:bookmarkStart w:id="78" w:name="_Toc331256161"/>
      <w:bookmarkStart w:id="79" w:name="_Toc331258272"/>
      <w:bookmarkStart w:id="80" w:name="_Toc331259385"/>
      <w:bookmarkStart w:id="81" w:name="_Toc331424497"/>
      <w:bookmarkStart w:id="82" w:name="_Toc331446397"/>
      <w:bookmarkStart w:id="83" w:name="_Toc331514228"/>
      <w:bookmarkStart w:id="84" w:name="_Toc331523027"/>
      <w:bookmarkStart w:id="85" w:name="_Toc331536038"/>
      <w:bookmarkStart w:id="86" w:name="_Toc331585997"/>
      <w:bookmarkStart w:id="87" w:name="_Toc331688918"/>
      <w:bookmarkStart w:id="88" w:name="_Toc332294940"/>
      <w:bookmarkStart w:id="89" w:name="_Toc332309634"/>
      <w:bookmarkStart w:id="90" w:name="_Toc332461023"/>
      <w:bookmarkStart w:id="91" w:name="_Toc332468355"/>
      <w:r w:rsidRPr="003507BB">
        <w:rPr>
          <w:b w:val="0"/>
          <w:sz w:val="24"/>
          <w:szCs w:val="24"/>
        </w:rPr>
        <w:t>Průměrný obsah kadmia v půdě v přirozených podmínkách se nejčastěji pohybuje v</w:t>
      </w:r>
      <w:r>
        <w:rPr>
          <w:b w:val="0"/>
          <w:sz w:val="24"/>
          <w:szCs w:val="24"/>
        </w:rPr>
        <w:t xml:space="preserve"> rozmezí </w:t>
      </w:r>
      <w:r w:rsidRPr="003507BB">
        <w:rPr>
          <w:b w:val="0"/>
          <w:sz w:val="24"/>
          <w:szCs w:val="24"/>
        </w:rPr>
        <w:t>0,01 - 1,1 mg.kg</w:t>
      </w:r>
      <w:r w:rsidRPr="00855197">
        <w:rPr>
          <w:b w:val="0"/>
          <w:sz w:val="24"/>
          <w:szCs w:val="24"/>
          <w:vertAlign w:val="superscript"/>
        </w:rPr>
        <w:t>-1</w:t>
      </w:r>
      <w:r>
        <w:rPr>
          <w:b w:val="0"/>
          <w:sz w:val="24"/>
          <w:szCs w:val="24"/>
        </w:rPr>
        <w:t xml:space="preserve">. </w:t>
      </w:r>
      <w:r w:rsidRPr="003507BB">
        <w:rPr>
          <w:b w:val="0"/>
          <w:sz w:val="24"/>
          <w:szCs w:val="24"/>
        </w:rPr>
        <w:t>V půdách České republiky je běžný obsah 0,2 - 1,5 mg Cd na 1 kg půdy. Za posledních 150 let se zvýšil obsah kadmia v půdách o 27 - 55%.</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F874F9" w:rsidRDefault="00F874F9" w:rsidP="00FC6014">
      <w:pPr>
        <w:pStyle w:val="Heading3"/>
        <w:numPr>
          <w:ilvl w:val="0"/>
          <w:numId w:val="0"/>
        </w:numPr>
        <w:spacing w:before="120" w:beforeAutospacing="0" w:after="0" w:afterAutospacing="0"/>
        <w:ind w:left="851" w:hanging="851"/>
        <w:rPr>
          <w:sz w:val="24"/>
          <w:szCs w:val="24"/>
        </w:rPr>
      </w:pPr>
      <w:bookmarkStart w:id="92" w:name="_Toc331256162"/>
      <w:bookmarkStart w:id="93" w:name="_Toc331258273"/>
      <w:bookmarkStart w:id="94" w:name="_Toc331259386"/>
      <w:bookmarkStart w:id="95" w:name="_Toc331424498"/>
      <w:bookmarkStart w:id="96" w:name="_Toc331446398"/>
      <w:bookmarkStart w:id="97" w:name="_Toc331514229"/>
      <w:bookmarkStart w:id="98" w:name="_Toc331523028"/>
      <w:bookmarkStart w:id="99" w:name="_Toc331536039"/>
      <w:bookmarkStart w:id="100" w:name="_Toc331585998"/>
      <w:bookmarkStart w:id="101" w:name="_Toc331688919"/>
      <w:bookmarkStart w:id="102" w:name="_Toc332294941"/>
      <w:bookmarkStart w:id="103" w:name="_Toc332309635"/>
      <w:bookmarkStart w:id="104" w:name="_Toc332461024"/>
      <w:bookmarkStart w:id="105" w:name="_Toc332468356"/>
      <w:r>
        <w:rPr>
          <w:sz w:val="24"/>
          <w:szCs w:val="24"/>
        </w:rPr>
        <w:t>Olovo</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F874F9" w:rsidRDefault="00F874F9" w:rsidP="00FC6014">
      <w:pPr>
        <w:pStyle w:val="Heading3"/>
        <w:numPr>
          <w:ilvl w:val="0"/>
          <w:numId w:val="0"/>
        </w:numPr>
        <w:spacing w:before="120" w:beforeAutospacing="0" w:after="0" w:afterAutospacing="0" w:line="360" w:lineRule="auto"/>
        <w:jc w:val="both"/>
        <w:rPr>
          <w:b w:val="0"/>
          <w:sz w:val="24"/>
          <w:szCs w:val="24"/>
        </w:rPr>
      </w:pPr>
      <w:bookmarkStart w:id="106" w:name="_Toc331256163"/>
      <w:bookmarkStart w:id="107" w:name="_Toc331258274"/>
      <w:bookmarkStart w:id="108" w:name="_Toc331259387"/>
      <w:bookmarkStart w:id="109" w:name="_Toc331424499"/>
      <w:bookmarkStart w:id="110" w:name="_Toc331446399"/>
      <w:bookmarkStart w:id="111" w:name="_Toc331514230"/>
      <w:bookmarkStart w:id="112" w:name="_Toc331523029"/>
      <w:bookmarkStart w:id="113" w:name="_Toc331536040"/>
      <w:bookmarkStart w:id="114" w:name="_Toc331585999"/>
      <w:bookmarkStart w:id="115" w:name="_Toc331688920"/>
      <w:bookmarkStart w:id="116" w:name="_Toc332294942"/>
      <w:bookmarkStart w:id="117" w:name="_Toc332309636"/>
      <w:bookmarkStart w:id="118" w:name="_Toc332461025"/>
      <w:bookmarkStart w:id="119" w:name="_Toc332468357"/>
      <w:r w:rsidRPr="00CD4944">
        <w:rPr>
          <w:b w:val="0"/>
          <w:sz w:val="24"/>
          <w:szCs w:val="24"/>
        </w:rPr>
        <w:t>Olovo je dalším toxickým kovem, který má kumulativní charakter. Celosvětově největším zdrojem kontaminace slo</w:t>
      </w:r>
      <w:r>
        <w:rPr>
          <w:b w:val="0"/>
          <w:sz w:val="24"/>
          <w:szCs w:val="24"/>
        </w:rPr>
        <w:t xml:space="preserve">žek životního prostředí olovem </w:t>
      </w:r>
      <w:r w:rsidRPr="00CD4944">
        <w:rPr>
          <w:b w:val="0"/>
          <w:sz w:val="24"/>
          <w:szCs w:val="24"/>
        </w:rPr>
        <w:t>je spalování olovnatého benzínu. Olovo přítomné v antidetonačních přísadách se z výfuku</w:t>
      </w:r>
      <w:r>
        <w:rPr>
          <w:b w:val="0"/>
          <w:sz w:val="24"/>
          <w:szCs w:val="24"/>
        </w:rPr>
        <w:t xml:space="preserve"> motorových vozidel uvolňuje ve </w:t>
      </w:r>
      <w:r w:rsidRPr="00CD4944">
        <w:rPr>
          <w:b w:val="0"/>
          <w:sz w:val="24"/>
          <w:szCs w:val="24"/>
        </w:rPr>
        <w:t>formě velmi jemných částeček, které se usazují hlavně</w:t>
      </w:r>
      <w:r>
        <w:rPr>
          <w:b w:val="0"/>
          <w:sz w:val="24"/>
          <w:szCs w:val="24"/>
        </w:rPr>
        <w:t xml:space="preserve"> </w:t>
      </w:r>
      <w:r w:rsidRPr="00CD4944">
        <w:rPr>
          <w:b w:val="0"/>
          <w:sz w:val="24"/>
          <w:szCs w:val="24"/>
        </w:rPr>
        <w:t>v b</w:t>
      </w:r>
      <w:r>
        <w:rPr>
          <w:b w:val="0"/>
          <w:sz w:val="24"/>
          <w:szCs w:val="24"/>
        </w:rPr>
        <w:t xml:space="preserve">lízkosti frekventovaných </w:t>
      </w:r>
      <w:r w:rsidRPr="00CD4944">
        <w:rPr>
          <w:b w:val="0"/>
          <w:sz w:val="24"/>
          <w:szCs w:val="24"/>
        </w:rPr>
        <w:t>silnic. Význam tohoto expozičního zdroje však od uvedení bezolovnatého benzínu na trh soustavně klesá. Další z hlavních zdrojů olova v kontaminovaných půdách jsou emise z hutí, zpracovávajících olověnou rudu, emise z energetiky, ale také agrochemikálie (fosforečná</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D4944">
        <w:rPr>
          <w:b w:val="0"/>
          <w:sz w:val="24"/>
          <w:szCs w:val="24"/>
        </w:rPr>
        <w:t xml:space="preserve"> </w:t>
      </w:r>
    </w:p>
    <w:p w:rsidR="00F874F9" w:rsidRDefault="00F874F9" w:rsidP="00FC6014">
      <w:pPr>
        <w:pStyle w:val="Heading3"/>
        <w:numPr>
          <w:ilvl w:val="0"/>
          <w:numId w:val="0"/>
        </w:numPr>
        <w:spacing w:before="120" w:beforeAutospacing="0" w:after="0" w:afterAutospacing="0" w:line="360" w:lineRule="auto"/>
        <w:jc w:val="both"/>
        <w:rPr>
          <w:b w:val="0"/>
          <w:sz w:val="24"/>
          <w:szCs w:val="24"/>
        </w:rPr>
      </w:pPr>
    </w:p>
    <w:p w:rsidR="00F874F9" w:rsidRDefault="00F874F9" w:rsidP="00FC6014">
      <w:pPr>
        <w:pStyle w:val="Heading3"/>
        <w:numPr>
          <w:ilvl w:val="0"/>
          <w:numId w:val="0"/>
        </w:numPr>
        <w:spacing w:before="120" w:beforeAutospacing="0" w:after="0" w:afterAutospacing="0" w:line="360" w:lineRule="auto"/>
        <w:jc w:val="both"/>
        <w:rPr>
          <w:b w:val="0"/>
          <w:sz w:val="24"/>
          <w:szCs w:val="24"/>
        </w:rPr>
      </w:pPr>
    </w:p>
    <w:p w:rsidR="00F874F9" w:rsidRDefault="00F874F9" w:rsidP="00FC6014">
      <w:pPr>
        <w:pStyle w:val="Heading3"/>
        <w:numPr>
          <w:ilvl w:val="0"/>
          <w:numId w:val="0"/>
        </w:numPr>
        <w:spacing w:before="120" w:beforeAutospacing="0" w:after="0" w:afterAutospacing="0" w:line="360" w:lineRule="auto"/>
        <w:jc w:val="both"/>
        <w:rPr>
          <w:b w:val="0"/>
          <w:sz w:val="24"/>
          <w:szCs w:val="24"/>
        </w:rPr>
      </w:pPr>
      <w:bookmarkStart w:id="120" w:name="_Toc331256164"/>
      <w:bookmarkStart w:id="121" w:name="_Toc331258275"/>
      <w:bookmarkStart w:id="122" w:name="_Toc331259388"/>
      <w:bookmarkStart w:id="123" w:name="_Toc331424500"/>
      <w:bookmarkStart w:id="124" w:name="_Toc331446400"/>
      <w:bookmarkStart w:id="125" w:name="_Toc331514231"/>
      <w:bookmarkStart w:id="126" w:name="_Toc331523030"/>
      <w:bookmarkStart w:id="127" w:name="_Toc331536041"/>
      <w:bookmarkStart w:id="128" w:name="_Toc331586000"/>
      <w:bookmarkStart w:id="129" w:name="_Toc331688921"/>
      <w:bookmarkStart w:id="130" w:name="_Toc332294943"/>
      <w:bookmarkStart w:id="131" w:name="_Toc332309637"/>
      <w:bookmarkStart w:id="132" w:name="_Toc332461026"/>
      <w:bookmarkStart w:id="133" w:name="_Toc332468358"/>
      <w:r w:rsidRPr="00CD4944">
        <w:rPr>
          <w:b w:val="0"/>
          <w:sz w:val="24"/>
          <w:szCs w:val="24"/>
        </w:rPr>
        <w:t>hnojiva vyrobená z některých afrických fosfátů a insekticidy na bázi arseničnanu olovnatého), dále aplikace čistírenských kalů</w:t>
      </w:r>
      <w:r>
        <w:rPr>
          <w:b w:val="0"/>
          <w:sz w:val="24"/>
          <w:szCs w:val="24"/>
        </w:rPr>
        <w:t xml:space="preserve"> </w:t>
      </w:r>
      <w:r w:rsidRPr="00CD4944">
        <w:rPr>
          <w:b w:val="0"/>
          <w:sz w:val="24"/>
          <w:szCs w:val="24"/>
        </w:rPr>
        <w:t xml:space="preserve">do půdy a </w:t>
      </w:r>
      <w:r>
        <w:rPr>
          <w:b w:val="0"/>
          <w:sz w:val="24"/>
          <w:szCs w:val="24"/>
        </w:rPr>
        <w:t>v neposlední</w:t>
      </w:r>
      <w:r w:rsidRPr="00CD4944">
        <w:rPr>
          <w:b w:val="0"/>
          <w:sz w:val="24"/>
          <w:szCs w:val="24"/>
        </w:rPr>
        <w:t xml:space="preserve"> řadě gravitační depozice, tj. depozice </w:t>
      </w:r>
      <w:r>
        <w:rPr>
          <w:b w:val="0"/>
          <w:sz w:val="24"/>
          <w:szCs w:val="24"/>
        </w:rPr>
        <w:t xml:space="preserve">deštěm, sněhem </w:t>
      </w:r>
      <w:r w:rsidRPr="00CD4944">
        <w:rPr>
          <w:b w:val="0"/>
          <w:sz w:val="24"/>
          <w:szCs w:val="24"/>
        </w:rPr>
        <w:t>apod</w:t>
      </w:r>
      <w:r>
        <w:rPr>
          <w:b w:val="0"/>
          <w:sz w:val="24"/>
          <w:szCs w:val="24"/>
        </w:rPr>
        <w:t>.</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F874F9" w:rsidRDefault="00F874F9" w:rsidP="00FC6014">
      <w:pPr>
        <w:pStyle w:val="Heading3"/>
        <w:widowControl w:val="0"/>
        <w:numPr>
          <w:ilvl w:val="0"/>
          <w:numId w:val="0"/>
        </w:numPr>
        <w:spacing w:before="120" w:beforeAutospacing="0" w:after="0" w:afterAutospacing="0" w:line="360" w:lineRule="auto"/>
        <w:contextualSpacing/>
        <w:jc w:val="both"/>
        <w:rPr>
          <w:b w:val="0"/>
          <w:sz w:val="24"/>
          <w:szCs w:val="24"/>
        </w:rPr>
      </w:pPr>
      <w:bookmarkStart w:id="134" w:name="_Toc331258276"/>
      <w:bookmarkStart w:id="135" w:name="_Toc331259389"/>
      <w:bookmarkStart w:id="136" w:name="_Toc331424501"/>
      <w:bookmarkStart w:id="137" w:name="_Toc331446401"/>
      <w:bookmarkStart w:id="138" w:name="_Toc331514232"/>
      <w:bookmarkStart w:id="139" w:name="_Toc331523031"/>
      <w:bookmarkStart w:id="140" w:name="_Toc331536042"/>
      <w:bookmarkStart w:id="141" w:name="_Toc331586001"/>
      <w:bookmarkStart w:id="142" w:name="_Toc331688922"/>
      <w:bookmarkStart w:id="143" w:name="_Toc332294944"/>
      <w:bookmarkStart w:id="144" w:name="_Toc332309638"/>
      <w:bookmarkStart w:id="145" w:name="_Toc332461027"/>
      <w:bookmarkStart w:id="146" w:name="_Toc332468359"/>
      <w:bookmarkStart w:id="147" w:name="_Toc331256165"/>
      <w:r w:rsidRPr="00CD4944">
        <w:rPr>
          <w:b w:val="0"/>
          <w:sz w:val="24"/>
          <w:szCs w:val="24"/>
        </w:rPr>
        <w:t>Za průměrný obsah olova v půdách je považováno 5 – 50 mg Pb.kg</w:t>
      </w:r>
      <w:r w:rsidRPr="00CD4944">
        <w:rPr>
          <w:b w:val="0"/>
          <w:sz w:val="24"/>
          <w:szCs w:val="24"/>
          <w:vertAlign w:val="superscript"/>
        </w:rPr>
        <w:t>-1</w:t>
      </w:r>
      <w:r>
        <w:rPr>
          <w:b w:val="0"/>
          <w:sz w:val="24"/>
          <w:szCs w:val="24"/>
        </w:rPr>
        <w:t xml:space="preserve"> </w:t>
      </w:r>
      <w:r w:rsidRPr="00CD4944">
        <w:rPr>
          <w:b w:val="0"/>
          <w:sz w:val="24"/>
          <w:szCs w:val="24"/>
        </w:rPr>
        <w:t xml:space="preserve">a za přirozený </w:t>
      </w:r>
      <w:r>
        <w:rPr>
          <w:b w:val="0"/>
          <w:sz w:val="24"/>
          <w:szCs w:val="24"/>
        </w:rPr>
        <w:t>obsah</w:t>
      </w:r>
      <w:bookmarkEnd w:id="134"/>
      <w:bookmarkEnd w:id="135"/>
      <w:bookmarkEnd w:id="136"/>
      <w:bookmarkEnd w:id="137"/>
      <w:bookmarkEnd w:id="138"/>
      <w:bookmarkEnd w:id="139"/>
      <w:bookmarkEnd w:id="140"/>
      <w:bookmarkEnd w:id="141"/>
      <w:bookmarkEnd w:id="142"/>
      <w:bookmarkEnd w:id="143"/>
      <w:bookmarkEnd w:id="144"/>
      <w:bookmarkEnd w:id="145"/>
      <w:bookmarkEnd w:id="146"/>
      <w:r>
        <w:rPr>
          <w:b w:val="0"/>
          <w:sz w:val="24"/>
          <w:szCs w:val="24"/>
        </w:rPr>
        <w:t> </w:t>
      </w:r>
    </w:p>
    <w:p w:rsidR="00F874F9" w:rsidRDefault="00F874F9" w:rsidP="00FC6014">
      <w:pPr>
        <w:pStyle w:val="Heading3"/>
        <w:widowControl w:val="0"/>
        <w:numPr>
          <w:ilvl w:val="0"/>
          <w:numId w:val="0"/>
        </w:numPr>
        <w:spacing w:before="120" w:beforeAutospacing="0" w:after="0" w:afterAutospacing="0" w:line="360" w:lineRule="auto"/>
        <w:contextualSpacing/>
        <w:jc w:val="both"/>
        <w:rPr>
          <w:b w:val="0"/>
          <w:sz w:val="24"/>
          <w:szCs w:val="24"/>
        </w:rPr>
      </w:pPr>
      <w:bookmarkStart w:id="148" w:name="_Toc331258277"/>
      <w:bookmarkStart w:id="149" w:name="_Toc331259390"/>
      <w:bookmarkStart w:id="150" w:name="_Toc331424502"/>
      <w:bookmarkStart w:id="151" w:name="_Toc331446402"/>
      <w:bookmarkStart w:id="152" w:name="_Toc331514233"/>
      <w:bookmarkStart w:id="153" w:name="_Toc331523032"/>
      <w:bookmarkStart w:id="154" w:name="_Toc331536043"/>
      <w:bookmarkStart w:id="155" w:name="_Toc331586002"/>
      <w:bookmarkStart w:id="156" w:name="_Toc331688923"/>
      <w:bookmarkStart w:id="157" w:name="_Toc332294945"/>
      <w:bookmarkStart w:id="158" w:name="_Toc332309639"/>
      <w:bookmarkStart w:id="159" w:name="_Toc332461028"/>
      <w:bookmarkStart w:id="160" w:name="_Toc332468360"/>
      <w:r>
        <w:rPr>
          <w:b w:val="0"/>
          <w:sz w:val="24"/>
          <w:szCs w:val="24"/>
        </w:rPr>
        <w:t>2-</w:t>
      </w:r>
      <w:r w:rsidRPr="00CD4944">
        <w:rPr>
          <w:b w:val="0"/>
          <w:sz w:val="24"/>
          <w:szCs w:val="24"/>
        </w:rPr>
        <w:t>300 mg.kg</w:t>
      </w:r>
      <w:r>
        <w:rPr>
          <w:b w:val="0"/>
          <w:sz w:val="24"/>
          <w:szCs w:val="24"/>
          <w:vertAlign w:val="superscript"/>
        </w:rPr>
        <w:t>-1</w:t>
      </w:r>
      <w:r w:rsidRPr="00CD4944">
        <w:rPr>
          <w:b w:val="0"/>
          <w:sz w:val="24"/>
          <w:szCs w:val="24"/>
        </w:rPr>
        <w:t>.  Běžně se vyskytuje v rozmezí 10 – 20 mg.kg-</w:t>
      </w:r>
      <w:r w:rsidRPr="00CD4944">
        <w:rPr>
          <w:b w:val="0"/>
          <w:sz w:val="24"/>
          <w:szCs w:val="24"/>
          <w:vertAlign w:val="superscript"/>
        </w:rPr>
        <w:t>1</w:t>
      </w:r>
      <w:r w:rsidRPr="00CD4944">
        <w:rPr>
          <w:b w:val="0"/>
          <w:sz w:val="24"/>
          <w:szCs w:val="24"/>
        </w:rPr>
        <w:t>.</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CD4944">
        <w:rPr>
          <w:b w:val="0"/>
          <w:sz w:val="24"/>
          <w:szCs w:val="24"/>
        </w:rPr>
        <w:t xml:space="preserve"> </w:t>
      </w:r>
    </w:p>
    <w:p w:rsidR="00F874F9" w:rsidRPr="0093222D"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Rostliny přijímají olovo nadzemními částmi z ovzduší (80 – 90 %). Kořenovým systémem je přijímáno 10 – 20 %. V rostlinách se olovo nejvíce ukládá v kořenech. V nadzemních částech rostlin jsou koncentrace olova i u velmi silně olovem zamořených půd celkem nízké. V půdě je olovo velmi málo pohyblivé. Je to dáno tím, že soli olova jsou většinou málo rozpustné a kromě toho také proto, že olovo je dobře poutáno jílovými minerály i humusovými látkami. </w:t>
      </w:r>
    </w:p>
    <w:p w:rsidR="00F874F9" w:rsidRDefault="00F874F9" w:rsidP="00FC6014">
      <w:pPr>
        <w:pStyle w:val="Heading3"/>
        <w:numPr>
          <w:ilvl w:val="0"/>
          <w:numId w:val="0"/>
        </w:numPr>
        <w:spacing w:before="120" w:beforeAutospacing="0" w:after="0" w:afterAutospacing="0"/>
        <w:ind w:left="851" w:hanging="851"/>
        <w:rPr>
          <w:sz w:val="24"/>
          <w:szCs w:val="24"/>
        </w:rPr>
      </w:pPr>
      <w:bookmarkStart w:id="161" w:name="_Toc331256166"/>
      <w:bookmarkStart w:id="162" w:name="_Toc331258278"/>
      <w:bookmarkStart w:id="163" w:name="_Toc331259391"/>
      <w:bookmarkStart w:id="164" w:name="_Toc331424503"/>
      <w:bookmarkStart w:id="165" w:name="_Toc331446403"/>
      <w:bookmarkStart w:id="166" w:name="_Toc331514234"/>
      <w:bookmarkStart w:id="167" w:name="_Toc331523033"/>
      <w:bookmarkStart w:id="168" w:name="_Toc331536044"/>
      <w:bookmarkStart w:id="169" w:name="_Toc331586003"/>
      <w:bookmarkStart w:id="170" w:name="_Toc331688924"/>
      <w:bookmarkStart w:id="171" w:name="_Toc332294946"/>
      <w:bookmarkStart w:id="172" w:name="_Toc332309640"/>
      <w:bookmarkStart w:id="173" w:name="_Toc332461029"/>
      <w:bookmarkStart w:id="174" w:name="_Toc332468361"/>
      <w:r>
        <w:rPr>
          <w:sz w:val="24"/>
          <w:szCs w:val="24"/>
        </w:rPr>
        <w:t>Rtuť</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F874F9" w:rsidRPr="0093222D"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Patří mezi toxické kovy značně nebezpečné pro člověka. Za nejtoxičtější jsou považovány její fenyl- a metyl- sloučeniny. Vazba rtuti na organické látky je pevnější při nízkých hodnotách pH.</w:t>
      </w:r>
    </w:p>
    <w:p w:rsidR="00F874F9" w:rsidRPr="0093222D"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Hlavním zdrojem kontaminace půd rtutí jsou imise způsobené spalováním uhlí, ke zvýšené koncentraci Hg v půdě může dojít také po aplikaci čistírenských kalů a jako možný zdroj je uváděna také aplikace NPK hnojiv a používání fungicidů vyrobených na bázi rtuti (pokud jsou ještě povoleny).</w:t>
      </w:r>
    </w:p>
    <w:p w:rsidR="00F874F9" w:rsidRPr="0093222D"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Průměrný obsah rtuti v půdách je 0,02-0,2 mg.kg-1. Ke snížení negativního vlivu rtuti v půdě lze doporučit zvýšení pH půdy zejména vápněním.</w:t>
      </w:r>
    </w:p>
    <w:p w:rsidR="00F874F9" w:rsidRDefault="00F874F9" w:rsidP="00FC6014">
      <w:pPr>
        <w:pStyle w:val="Heading3"/>
        <w:numPr>
          <w:ilvl w:val="0"/>
          <w:numId w:val="0"/>
        </w:numPr>
        <w:spacing w:before="120" w:beforeAutospacing="0" w:after="0" w:afterAutospacing="0"/>
        <w:ind w:left="851" w:hanging="851"/>
        <w:rPr>
          <w:sz w:val="24"/>
          <w:szCs w:val="24"/>
        </w:rPr>
      </w:pPr>
      <w:bookmarkStart w:id="175" w:name="_Toc331256167"/>
      <w:bookmarkStart w:id="176" w:name="_Toc331258279"/>
      <w:bookmarkStart w:id="177" w:name="_Toc331259392"/>
      <w:bookmarkStart w:id="178" w:name="_Toc331424504"/>
      <w:bookmarkStart w:id="179" w:name="_Toc331446404"/>
      <w:bookmarkStart w:id="180" w:name="_Toc331514235"/>
      <w:bookmarkStart w:id="181" w:name="_Toc331523034"/>
      <w:bookmarkStart w:id="182" w:name="_Toc331536045"/>
      <w:bookmarkStart w:id="183" w:name="_Toc331586004"/>
      <w:bookmarkStart w:id="184" w:name="_Toc331688925"/>
      <w:bookmarkStart w:id="185" w:name="_Toc332294947"/>
      <w:bookmarkStart w:id="186" w:name="_Toc332309641"/>
      <w:bookmarkStart w:id="187" w:name="_Toc332461030"/>
      <w:bookmarkStart w:id="188" w:name="_Toc332468362"/>
      <w:r>
        <w:rPr>
          <w:sz w:val="24"/>
          <w:szCs w:val="24"/>
        </w:rPr>
        <w:t>Chrom</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F874F9" w:rsidRPr="0093222D"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Chrom v oxidačním stupni šest patří mezi toxické kovy s kancerogenním účinkem, kovový chrom jedovatý není. K možným zdrojům kontaminace půdy chromem patří především průmyslové imise, spalování fosilních paliv a kaly z ČOV. Chrom je z půdy rostlinami špatně přijímán, proto jeho obsah v rostlinách je poměrně malý.</w:t>
      </w:r>
    </w:p>
    <w:p w:rsidR="00F874F9" w:rsidRPr="0093222D"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V půdách se obsah chrómu pohybuje od 5 do 120 mg.kg-1. Je známo, že vápnění, hnojení fosforem a organické látky významně snižují toxicitu chromanů v kontaminovaných půdách.</w:t>
      </w:r>
    </w:p>
    <w:p w:rsidR="00F874F9" w:rsidRDefault="00F874F9" w:rsidP="00FC6014">
      <w:pPr>
        <w:pStyle w:val="Heading3"/>
        <w:numPr>
          <w:ilvl w:val="0"/>
          <w:numId w:val="0"/>
        </w:numPr>
        <w:spacing w:before="120" w:beforeAutospacing="0" w:after="0" w:afterAutospacing="0"/>
        <w:rPr>
          <w:sz w:val="24"/>
          <w:szCs w:val="24"/>
        </w:rPr>
      </w:pPr>
      <w:bookmarkStart w:id="189" w:name="_Toc331256168"/>
      <w:bookmarkStart w:id="190" w:name="_Toc331258280"/>
      <w:bookmarkStart w:id="191" w:name="_Toc331259393"/>
      <w:bookmarkStart w:id="192" w:name="_Toc331424505"/>
      <w:bookmarkStart w:id="193" w:name="_Toc331446405"/>
      <w:bookmarkStart w:id="194" w:name="_Toc331514236"/>
      <w:bookmarkStart w:id="195" w:name="_Toc331523035"/>
      <w:bookmarkStart w:id="196" w:name="_Toc331536046"/>
      <w:bookmarkStart w:id="197" w:name="_Toc331586005"/>
      <w:bookmarkStart w:id="198" w:name="_Toc331688926"/>
      <w:bookmarkStart w:id="199" w:name="_Toc332294948"/>
      <w:bookmarkStart w:id="200" w:name="_Toc332309642"/>
      <w:bookmarkStart w:id="201" w:name="_Toc332461031"/>
      <w:bookmarkStart w:id="202" w:name="_Toc332468363"/>
      <w:r>
        <w:rPr>
          <w:sz w:val="24"/>
          <w:szCs w:val="24"/>
        </w:rPr>
        <w:t>Měď</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F874F9" w:rsidRDefault="00F874F9" w:rsidP="00FC6014">
      <w:pPr>
        <w:pStyle w:val="Heading3"/>
        <w:numPr>
          <w:ilvl w:val="0"/>
          <w:numId w:val="0"/>
        </w:numPr>
        <w:spacing w:before="120" w:beforeAutospacing="0" w:after="0" w:afterAutospacing="0" w:line="360" w:lineRule="auto"/>
        <w:jc w:val="both"/>
      </w:pPr>
      <w:bookmarkStart w:id="203" w:name="_Toc331256169"/>
      <w:bookmarkStart w:id="204" w:name="_Toc331258281"/>
      <w:bookmarkStart w:id="205" w:name="_Toc331259394"/>
      <w:bookmarkStart w:id="206" w:name="_Toc331424506"/>
      <w:bookmarkStart w:id="207" w:name="_Toc331446406"/>
      <w:bookmarkStart w:id="208" w:name="_Toc331514237"/>
      <w:bookmarkStart w:id="209" w:name="_Toc331523036"/>
      <w:bookmarkStart w:id="210" w:name="_Toc331536047"/>
      <w:bookmarkStart w:id="211" w:name="_Toc331586006"/>
      <w:bookmarkStart w:id="212" w:name="_Toc331688927"/>
      <w:bookmarkStart w:id="213" w:name="_Toc332294949"/>
      <w:bookmarkStart w:id="214" w:name="_Toc332309643"/>
      <w:bookmarkStart w:id="215" w:name="_Toc332461032"/>
      <w:bookmarkStart w:id="216" w:name="_Toc332468364"/>
      <w:r w:rsidRPr="00CD4944">
        <w:rPr>
          <w:b w:val="0"/>
          <w:sz w:val="24"/>
          <w:szCs w:val="24"/>
        </w:rPr>
        <w:t>V půdě se měď vyskytuje ve stopových množstvích daných přirozeným obsahem v</w:t>
      </w:r>
      <w:r>
        <w:rPr>
          <w:b w:val="0"/>
          <w:sz w:val="24"/>
          <w:szCs w:val="24"/>
        </w:rPr>
        <w:t> </w:t>
      </w:r>
      <w:r w:rsidRPr="00CD4944">
        <w:rPr>
          <w:b w:val="0"/>
          <w:sz w:val="24"/>
          <w:szCs w:val="24"/>
        </w:rPr>
        <w:t>závislosti</w:t>
      </w:r>
      <w:r>
        <w:rPr>
          <w:b w:val="0"/>
          <w:sz w:val="24"/>
          <w:szCs w:val="24"/>
        </w:rPr>
        <w:t xml:space="preserve"> </w:t>
      </w:r>
      <w:r w:rsidRPr="00CD4944">
        <w:rPr>
          <w:b w:val="0"/>
          <w:sz w:val="24"/>
          <w:szCs w:val="24"/>
        </w:rPr>
        <w:t xml:space="preserve">na matečném substrátu, anebo ve zvýšených množstvích ovlivněných průmyslovou činností člověka. Při optimálním obsahu se uplatňuje jako mikroživina ve </w:t>
      </w:r>
      <w:r>
        <w:rPr>
          <w:b w:val="0"/>
          <w:sz w:val="24"/>
          <w:szCs w:val="24"/>
        </w:rPr>
        <w:t>výživě rostlin. Při </w:t>
      </w:r>
      <w:r w:rsidRPr="00CD4944">
        <w:rPr>
          <w:b w:val="0"/>
          <w:sz w:val="24"/>
          <w:szCs w:val="24"/>
        </w:rPr>
        <w:t>nadměrném obsahu působí jako cizorodá látka se všemi riziky, které s</w:t>
      </w:r>
      <w:r>
        <w:rPr>
          <w:b w:val="0"/>
          <w:sz w:val="24"/>
          <w:szCs w:val="24"/>
        </w:rPr>
        <w:t xml:space="preserve"> tím souvisejí z </w:t>
      </w:r>
      <w:r w:rsidRPr="00CD4944">
        <w:rPr>
          <w:b w:val="0"/>
          <w:sz w:val="24"/>
          <w:szCs w:val="24"/>
        </w:rPr>
        <w:t>hlediska životního prostředí a nezávadnosti produkce. Pro zdárný vývoj rostlin je zapotřebí optimální obsah mědi v půdě a rostlině</w:t>
      </w:r>
      <w:r>
        <w:rPr>
          <w:b w:val="0"/>
          <w:sz w:val="24"/>
          <w:szCs w:val="24"/>
        </w:rPr>
        <w:t>.</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AC4378">
        <w:t xml:space="preserve"> </w:t>
      </w:r>
    </w:p>
    <w:p w:rsidR="00F874F9" w:rsidRPr="00AC4378" w:rsidRDefault="00F874F9" w:rsidP="00FC6014">
      <w:pPr>
        <w:pStyle w:val="Heading3"/>
        <w:numPr>
          <w:ilvl w:val="0"/>
          <w:numId w:val="0"/>
        </w:numPr>
        <w:spacing w:before="120" w:beforeAutospacing="0" w:after="0" w:afterAutospacing="0" w:line="360" w:lineRule="auto"/>
        <w:jc w:val="both"/>
        <w:rPr>
          <w:b w:val="0"/>
          <w:sz w:val="24"/>
          <w:szCs w:val="24"/>
        </w:rPr>
      </w:pPr>
      <w:bookmarkStart w:id="217" w:name="_Toc331256170"/>
      <w:bookmarkStart w:id="218" w:name="_Toc331258282"/>
      <w:bookmarkStart w:id="219" w:name="_Toc331259395"/>
      <w:bookmarkStart w:id="220" w:name="_Toc331424507"/>
      <w:bookmarkStart w:id="221" w:name="_Toc331446407"/>
      <w:bookmarkStart w:id="222" w:name="_Toc331514238"/>
      <w:bookmarkStart w:id="223" w:name="_Toc331523037"/>
      <w:bookmarkStart w:id="224" w:name="_Toc331536048"/>
      <w:bookmarkStart w:id="225" w:name="_Toc331586007"/>
      <w:bookmarkStart w:id="226" w:name="_Toc331688928"/>
      <w:bookmarkStart w:id="227" w:name="_Toc332294950"/>
      <w:bookmarkStart w:id="228" w:name="_Toc332309644"/>
      <w:bookmarkStart w:id="229" w:name="_Toc332461033"/>
      <w:bookmarkStart w:id="230" w:name="_Toc332468365"/>
      <w:r w:rsidRPr="00AC4378">
        <w:rPr>
          <w:b w:val="0"/>
          <w:sz w:val="24"/>
          <w:szCs w:val="24"/>
        </w:rPr>
        <w:t>Výroba mědi v po</w:t>
      </w:r>
      <w:r>
        <w:rPr>
          <w:b w:val="0"/>
          <w:sz w:val="24"/>
          <w:szCs w:val="24"/>
        </w:rPr>
        <w:t xml:space="preserve">sledních letech neustále stoupá. Měď kontaminující </w:t>
      </w:r>
      <w:r w:rsidRPr="00AC4378">
        <w:rPr>
          <w:b w:val="0"/>
          <w:sz w:val="24"/>
          <w:szCs w:val="24"/>
        </w:rPr>
        <w:t>po</w:t>
      </w:r>
      <w:r>
        <w:rPr>
          <w:b w:val="0"/>
          <w:sz w:val="24"/>
          <w:szCs w:val="24"/>
        </w:rPr>
        <w:t>vrchové vody pochází z největší</w:t>
      </w:r>
      <w:r w:rsidRPr="00AC4378">
        <w:rPr>
          <w:b w:val="0"/>
          <w:sz w:val="24"/>
          <w:szCs w:val="24"/>
        </w:rPr>
        <w:t xml:space="preserve"> části z průmyslových, nejčastěji slévárenských odpadů. Zdrojem emisí mědi do ovzduší jsou především hutní provozy zpracovávající horniny bohaté na měď, výrobny železa a oceli, slévárny mosazi a bronzu, sekundární </w:t>
      </w:r>
      <w:r>
        <w:rPr>
          <w:b w:val="0"/>
          <w:sz w:val="24"/>
          <w:szCs w:val="24"/>
        </w:rPr>
        <w:t>tavení mědi a jejich slitin a </w:t>
      </w:r>
      <w:r w:rsidRPr="00AC4378">
        <w:rPr>
          <w:b w:val="0"/>
          <w:sz w:val="24"/>
          <w:szCs w:val="24"/>
        </w:rPr>
        <w:t>další. V zemědělství jsou používány sloučeniny mědi jako pesticidy a fungicidy</w:t>
      </w:r>
      <w:r>
        <w:rPr>
          <w:b w:val="0"/>
          <w:sz w:val="24"/>
          <w:szCs w:val="24"/>
        </w:rPr>
        <w:t xml:space="preserve">. </w:t>
      </w:r>
      <w:r w:rsidRPr="00AC4378">
        <w:rPr>
          <w:b w:val="0"/>
          <w:sz w:val="24"/>
          <w:szCs w:val="24"/>
        </w:rPr>
        <w:t xml:space="preserve">Vysoké obsahy Cu v půdě se vyskytují hlavně v půdách vinic a chmelnic, kde bylo </w:t>
      </w:r>
      <w:r>
        <w:rPr>
          <w:b w:val="0"/>
          <w:sz w:val="24"/>
          <w:szCs w:val="24"/>
        </w:rPr>
        <w:t>používáno k </w:t>
      </w:r>
      <w:r w:rsidRPr="00AC4378">
        <w:rPr>
          <w:b w:val="0"/>
          <w:sz w:val="24"/>
          <w:szCs w:val="24"/>
        </w:rPr>
        <w:t xml:space="preserve">ochraně rostlin dlouhodobě měďnatých přípravků a také v půdách </w:t>
      </w:r>
      <w:r>
        <w:rPr>
          <w:b w:val="0"/>
          <w:sz w:val="24"/>
          <w:szCs w:val="24"/>
        </w:rPr>
        <w:t>Celkový obsah mědi v </w:t>
      </w:r>
      <w:r w:rsidRPr="00AC4378">
        <w:rPr>
          <w:b w:val="0"/>
          <w:sz w:val="24"/>
          <w:szCs w:val="24"/>
        </w:rPr>
        <w:t>půdě je uváděn v rozmezí 1 - 100 mg.kg</w:t>
      </w:r>
      <w:r w:rsidRPr="00AC4378">
        <w:rPr>
          <w:b w:val="0"/>
          <w:sz w:val="24"/>
          <w:szCs w:val="24"/>
          <w:vertAlign w:val="superscript"/>
        </w:rPr>
        <w:t>-1</w:t>
      </w:r>
      <w:r w:rsidRPr="00AC4378">
        <w:rPr>
          <w:b w:val="0"/>
          <w:sz w:val="24"/>
          <w:szCs w:val="24"/>
        </w:rPr>
        <w:t xml:space="preserve"> půdy, ale také 2 -</w:t>
      </w:r>
      <w:r>
        <w:rPr>
          <w:b w:val="0"/>
          <w:sz w:val="24"/>
          <w:szCs w:val="24"/>
        </w:rPr>
        <w:t>180 mg.kg</w:t>
      </w:r>
      <w:r w:rsidRPr="00AC4378">
        <w:rPr>
          <w:b w:val="0"/>
          <w:sz w:val="24"/>
          <w:szCs w:val="24"/>
          <w:vertAlign w:val="superscript"/>
        </w:rPr>
        <w:t>-1</w:t>
      </w:r>
      <w:r>
        <w:rPr>
          <w:b w:val="0"/>
          <w:sz w:val="24"/>
          <w:szCs w:val="24"/>
        </w:rPr>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F874F9" w:rsidRDefault="00F874F9" w:rsidP="00FC6014">
      <w:pPr>
        <w:pStyle w:val="Heading3"/>
        <w:numPr>
          <w:ilvl w:val="0"/>
          <w:numId w:val="0"/>
        </w:numPr>
        <w:spacing w:before="120" w:beforeAutospacing="0" w:after="0" w:afterAutospacing="0"/>
        <w:ind w:left="851" w:hanging="851"/>
        <w:rPr>
          <w:sz w:val="24"/>
          <w:szCs w:val="24"/>
        </w:rPr>
      </w:pPr>
      <w:bookmarkStart w:id="231" w:name="_Toc331256171"/>
      <w:bookmarkStart w:id="232" w:name="_Toc331258283"/>
      <w:bookmarkStart w:id="233" w:name="_Toc331259396"/>
      <w:bookmarkStart w:id="234" w:name="_Toc331424508"/>
      <w:bookmarkStart w:id="235" w:name="_Toc331446408"/>
      <w:bookmarkStart w:id="236" w:name="_Toc331514239"/>
      <w:bookmarkStart w:id="237" w:name="_Toc331523038"/>
      <w:bookmarkStart w:id="238" w:name="_Toc331536049"/>
      <w:bookmarkStart w:id="239" w:name="_Toc331586008"/>
      <w:bookmarkStart w:id="240" w:name="_Toc331688929"/>
      <w:bookmarkStart w:id="241" w:name="_Toc332294951"/>
      <w:bookmarkStart w:id="242" w:name="_Toc332309645"/>
      <w:bookmarkStart w:id="243" w:name="_Toc332461034"/>
      <w:bookmarkStart w:id="244" w:name="_Toc332468366"/>
      <w:r>
        <w:rPr>
          <w:sz w:val="24"/>
          <w:szCs w:val="24"/>
        </w:rPr>
        <w:t>Zinek</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F874F9" w:rsidRPr="00335DFA"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Průměrná koncentrace zinku v půdách kolísá od 10 do 300 mg.kg</w:t>
      </w:r>
      <w:r>
        <w:rPr>
          <w:rFonts w:ascii="Times New Roman" w:hAnsi="Times New Roman"/>
          <w:sz w:val="24"/>
          <w:szCs w:val="24"/>
          <w:vertAlign w:val="superscript"/>
        </w:rPr>
        <w:t>-1</w:t>
      </w:r>
      <w:r>
        <w:rPr>
          <w:rFonts w:ascii="Times New Roman" w:hAnsi="Times New Roman"/>
          <w:sz w:val="24"/>
          <w:szCs w:val="24"/>
        </w:rPr>
        <w:t>. Průměrný obsah zinku v půdách ČR je 12 mg.kg</w:t>
      </w:r>
      <w:r>
        <w:rPr>
          <w:rFonts w:ascii="Times New Roman" w:hAnsi="Times New Roman"/>
          <w:sz w:val="24"/>
          <w:szCs w:val="24"/>
          <w:vertAlign w:val="superscript"/>
        </w:rPr>
        <w:t>-1</w:t>
      </w:r>
      <w:r>
        <w:rPr>
          <w:rFonts w:ascii="Times New Roman" w:hAnsi="Times New Roman"/>
          <w:sz w:val="24"/>
          <w:szCs w:val="24"/>
        </w:rPr>
        <w:t>. Značné zvýšení koncentrace zinku v půdách bývá v okolí zinkových hutí a k silným emisím zinku do ovzduší dochází během jeho výroby ze zinkové rudy.</w:t>
      </w:r>
    </w:p>
    <w:p w:rsidR="00F874F9" w:rsidRDefault="00F874F9" w:rsidP="00FC6014">
      <w:pPr>
        <w:pStyle w:val="Heading3"/>
        <w:numPr>
          <w:ilvl w:val="0"/>
          <w:numId w:val="0"/>
        </w:numPr>
        <w:spacing w:before="120" w:beforeAutospacing="0" w:after="0" w:afterAutospacing="0"/>
        <w:ind w:left="851" w:hanging="851"/>
        <w:rPr>
          <w:sz w:val="24"/>
          <w:szCs w:val="24"/>
        </w:rPr>
      </w:pPr>
      <w:bookmarkStart w:id="245" w:name="_Toc331256172"/>
      <w:bookmarkStart w:id="246" w:name="_Toc331258284"/>
      <w:bookmarkStart w:id="247" w:name="_Toc331259397"/>
      <w:bookmarkStart w:id="248" w:name="_Toc331424509"/>
      <w:bookmarkStart w:id="249" w:name="_Toc331446409"/>
      <w:bookmarkStart w:id="250" w:name="_Toc331514240"/>
      <w:bookmarkStart w:id="251" w:name="_Toc331523039"/>
      <w:bookmarkStart w:id="252" w:name="_Toc331536050"/>
      <w:bookmarkStart w:id="253" w:name="_Toc331586009"/>
      <w:bookmarkStart w:id="254" w:name="_Toc331688930"/>
      <w:bookmarkStart w:id="255" w:name="_Toc332294952"/>
      <w:bookmarkStart w:id="256" w:name="_Toc332309646"/>
      <w:bookmarkStart w:id="257" w:name="_Toc332461035"/>
      <w:bookmarkStart w:id="258" w:name="_Toc332468367"/>
      <w:r>
        <w:rPr>
          <w:sz w:val="24"/>
          <w:szCs w:val="24"/>
        </w:rPr>
        <w:t>Arsen</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F874F9" w:rsidRDefault="00F874F9" w:rsidP="00FC6014">
      <w:pPr>
        <w:spacing w:before="120" w:after="0" w:line="360" w:lineRule="auto"/>
        <w:jc w:val="both"/>
        <w:rPr>
          <w:rFonts w:ascii="Times New Roman" w:hAnsi="Times New Roman"/>
          <w:sz w:val="24"/>
          <w:szCs w:val="24"/>
        </w:rPr>
      </w:pPr>
      <w:r w:rsidRPr="0093222D">
        <w:rPr>
          <w:rFonts w:ascii="Times New Roman" w:hAnsi="Times New Roman"/>
          <w:sz w:val="24"/>
          <w:szCs w:val="24"/>
        </w:rPr>
        <w:t>Průměrný obsah arsenu v půdách se pohybuje od 2-20 mg.kg-1 zeminy. Zdrojem zamoření zemědělských půd arsenem je především popílek a odsiřovací produkty z kotelen, které byly aplikovány do půdy, nebo se tam dostávají ve formě imisí. V půdách se arsen vyskytuje hlavně ve formě arsenitanů a arseničnanů železa a hliníku, které jsou málo rozpust</w:t>
      </w:r>
      <w:r>
        <w:rPr>
          <w:rFonts w:ascii="Times New Roman" w:hAnsi="Times New Roman"/>
          <w:sz w:val="24"/>
          <w:szCs w:val="24"/>
        </w:rPr>
        <w:t>né, zvláště na kyselých půdách.</w:t>
      </w:r>
    </w:p>
    <w:p w:rsidR="00F874F9" w:rsidRDefault="00F874F9" w:rsidP="00AD3C0F">
      <w:pPr>
        <w:pStyle w:val="Styl13"/>
      </w:pPr>
      <w:bookmarkStart w:id="259" w:name="_Toc332468368"/>
      <w:r>
        <w:t>Legislativa týkající se kontaminace půd</w:t>
      </w:r>
      <w:bookmarkEnd w:id="259"/>
    </w:p>
    <w:p w:rsidR="00F874F9" w:rsidRDefault="00F874F9" w:rsidP="00FC6014">
      <w:pPr>
        <w:spacing w:before="120" w:after="0" w:line="360" w:lineRule="auto"/>
        <w:jc w:val="both"/>
        <w:rPr>
          <w:rFonts w:ascii="Times New Roman" w:hAnsi="Times New Roman"/>
          <w:sz w:val="24"/>
          <w:szCs w:val="24"/>
        </w:rPr>
      </w:pPr>
      <w:r w:rsidRPr="008755AA">
        <w:rPr>
          <w:rFonts w:ascii="Times New Roman" w:hAnsi="Times New Roman"/>
          <w:sz w:val="24"/>
          <w:szCs w:val="24"/>
        </w:rPr>
        <w:t>Ze základních legislativních předpisů upravuj</w:t>
      </w:r>
      <w:r>
        <w:rPr>
          <w:rFonts w:ascii="Times New Roman" w:hAnsi="Times New Roman"/>
          <w:sz w:val="24"/>
          <w:szCs w:val="24"/>
        </w:rPr>
        <w:t>e problematiku kontaminace půd:</w:t>
      </w:r>
    </w:p>
    <w:p w:rsidR="00F874F9" w:rsidRDefault="00F874F9" w:rsidP="00FC6014">
      <w:pPr>
        <w:pStyle w:val="ListParagraph"/>
        <w:numPr>
          <w:ilvl w:val="0"/>
          <w:numId w:val="22"/>
        </w:numPr>
        <w:spacing w:before="120" w:after="0" w:line="360" w:lineRule="auto"/>
        <w:jc w:val="both"/>
        <w:rPr>
          <w:rFonts w:ascii="Times New Roman" w:hAnsi="Times New Roman"/>
          <w:sz w:val="24"/>
          <w:szCs w:val="24"/>
        </w:rPr>
      </w:pPr>
      <w:r w:rsidRPr="00A73C75">
        <w:rPr>
          <w:rFonts w:ascii="Times New Roman" w:hAnsi="Times New Roman"/>
          <w:b/>
          <w:sz w:val="24"/>
          <w:szCs w:val="24"/>
        </w:rPr>
        <w:t>zákon č. 334/1992 Sb. o ochraně zemědělského půdního fondu</w:t>
      </w:r>
      <w:r w:rsidRPr="00A73C75">
        <w:rPr>
          <w:rFonts w:ascii="Times New Roman" w:hAnsi="Times New Roman"/>
          <w:sz w:val="24"/>
          <w:szCs w:val="24"/>
        </w:rPr>
        <w:t>, ve znění pozdějších předpisů,</w:t>
      </w:r>
    </w:p>
    <w:p w:rsidR="00F874F9" w:rsidRDefault="00F874F9" w:rsidP="00FC6014">
      <w:pPr>
        <w:pStyle w:val="ListParagraph"/>
        <w:numPr>
          <w:ilvl w:val="0"/>
          <w:numId w:val="22"/>
        </w:numPr>
        <w:spacing w:before="120" w:after="0" w:line="360" w:lineRule="auto"/>
        <w:jc w:val="both"/>
        <w:rPr>
          <w:rFonts w:ascii="Times New Roman" w:hAnsi="Times New Roman"/>
          <w:sz w:val="24"/>
          <w:szCs w:val="24"/>
        </w:rPr>
      </w:pPr>
      <w:r w:rsidRPr="00A73C75">
        <w:rPr>
          <w:rFonts w:ascii="Times New Roman" w:hAnsi="Times New Roman"/>
          <w:b/>
          <w:sz w:val="24"/>
          <w:szCs w:val="24"/>
        </w:rPr>
        <w:t xml:space="preserve">zákon č. 156/1998 Sb. o hnojivech, pomocných půdních látkách, pomocných rostlinných přípravcích a substrátech a o agrochemickém zkoušení zemědělských půd (zákon o hnojivech) </w:t>
      </w:r>
      <w:r w:rsidRPr="00A73C75">
        <w:rPr>
          <w:rFonts w:ascii="Times New Roman" w:hAnsi="Times New Roman"/>
          <w:sz w:val="24"/>
          <w:szCs w:val="24"/>
        </w:rPr>
        <w:t>ve znění pozdějších předpisů</w:t>
      </w:r>
      <w:r>
        <w:rPr>
          <w:rFonts w:ascii="Times New Roman" w:hAnsi="Times New Roman"/>
          <w:sz w:val="24"/>
          <w:szCs w:val="24"/>
        </w:rPr>
        <w:t>,</w:t>
      </w:r>
    </w:p>
    <w:p w:rsidR="00F874F9" w:rsidRDefault="00F874F9" w:rsidP="00FC6014">
      <w:pPr>
        <w:pStyle w:val="ListParagraph"/>
        <w:numPr>
          <w:ilvl w:val="0"/>
          <w:numId w:val="22"/>
        </w:numPr>
        <w:spacing w:before="120" w:after="0" w:line="360" w:lineRule="auto"/>
        <w:jc w:val="both"/>
        <w:rPr>
          <w:rFonts w:ascii="Times New Roman" w:hAnsi="Times New Roman"/>
          <w:sz w:val="24"/>
          <w:szCs w:val="24"/>
        </w:rPr>
      </w:pPr>
      <w:r w:rsidRPr="00A73C75">
        <w:rPr>
          <w:rFonts w:ascii="Times New Roman" w:hAnsi="Times New Roman"/>
          <w:b/>
          <w:sz w:val="24"/>
          <w:szCs w:val="24"/>
        </w:rPr>
        <w:t>zákon č. 185/2001 Sb. o odpadech a o změně některých dalších zákonů</w:t>
      </w:r>
      <w:r>
        <w:rPr>
          <w:rFonts w:ascii="Times New Roman" w:hAnsi="Times New Roman"/>
          <w:sz w:val="24"/>
          <w:szCs w:val="24"/>
        </w:rPr>
        <w:t xml:space="preserve"> </w:t>
      </w:r>
      <w:r w:rsidRPr="00A73C75">
        <w:rPr>
          <w:rFonts w:ascii="Times New Roman" w:hAnsi="Times New Roman"/>
          <w:sz w:val="24"/>
          <w:szCs w:val="24"/>
        </w:rPr>
        <w:t>ve znění pozdějších předpisů</w:t>
      </w:r>
    </w:p>
    <w:p w:rsidR="00F874F9" w:rsidRDefault="00F874F9" w:rsidP="00FC6014">
      <w:pPr>
        <w:spacing w:before="120" w:after="0" w:line="360" w:lineRule="auto"/>
        <w:jc w:val="both"/>
        <w:rPr>
          <w:rFonts w:ascii="Times New Roman" w:hAnsi="Times New Roman"/>
          <w:sz w:val="24"/>
          <w:szCs w:val="24"/>
        </w:rPr>
      </w:pPr>
      <w:r w:rsidRPr="00A73C75">
        <w:rPr>
          <w:rFonts w:ascii="Times New Roman" w:hAnsi="Times New Roman"/>
          <w:sz w:val="24"/>
          <w:szCs w:val="24"/>
        </w:rPr>
        <w:t xml:space="preserve">a </w:t>
      </w:r>
      <w:r>
        <w:rPr>
          <w:rFonts w:ascii="Times New Roman" w:hAnsi="Times New Roman"/>
          <w:sz w:val="24"/>
          <w:szCs w:val="24"/>
        </w:rPr>
        <w:t xml:space="preserve">prováděcí právní předpisy </w:t>
      </w:r>
      <w:r w:rsidRPr="00A73C75">
        <w:rPr>
          <w:rFonts w:ascii="Times New Roman" w:hAnsi="Times New Roman"/>
          <w:sz w:val="24"/>
          <w:szCs w:val="24"/>
        </w:rPr>
        <w:t xml:space="preserve">k těmto zákonům. </w:t>
      </w:r>
    </w:p>
    <w:p w:rsidR="00F874F9" w:rsidRPr="00A73C75" w:rsidRDefault="00F874F9" w:rsidP="00FC6014">
      <w:pPr>
        <w:spacing w:before="120" w:after="0" w:line="360" w:lineRule="auto"/>
        <w:jc w:val="both"/>
        <w:rPr>
          <w:rFonts w:ascii="Times New Roman" w:hAnsi="Times New Roman"/>
          <w:sz w:val="24"/>
          <w:szCs w:val="24"/>
        </w:rPr>
      </w:pPr>
      <w:r w:rsidRPr="00A73C75">
        <w:rPr>
          <w:rFonts w:ascii="Times New Roman" w:hAnsi="Times New Roman"/>
          <w:sz w:val="24"/>
          <w:szCs w:val="24"/>
        </w:rPr>
        <w:t xml:space="preserve">Uvedené zákony se však </w:t>
      </w:r>
      <w:r w:rsidRPr="00A73C75">
        <w:rPr>
          <w:rFonts w:ascii="Times New Roman" w:hAnsi="Times New Roman"/>
          <w:b/>
          <w:sz w:val="24"/>
          <w:szCs w:val="24"/>
        </w:rPr>
        <w:t>vztahují pouze k zemědělským půdám</w:t>
      </w:r>
      <w:r w:rsidRPr="00A73C75">
        <w:rPr>
          <w:rFonts w:ascii="Times New Roman" w:hAnsi="Times New Roman"/>
          <w:sz w:val="24"/>
          <w:szCs w:val="24"/>
        </w:rPr>
        <w:t>, neře</w:t>
      </w:r>
      <w:r>
        <w:rPr>
          <w:rFonts w:ascii="Times New Roman" w:hAnsi="Times New Roman"/>
          <w:sz w:val="24"/>
          <w:szCs w:val="24"/>
        </w:rPr>
        <w:t>ší celkově půdu jako složku životního prostředí.</w:t>
      </w:r>
    </w:p>
    <w:p w:rsidR="00F874F9" w:rsidRDefault="00F874F9" w:rsidP="00FC6014">
      <w:pPr>
        <w:spacing w:before="120" w:after="0" w:line="360" w:lineRule="auto"/>
        <w:jc w:val="both"/>
        <w:rPr>
          <w:rFonts w:ascii="Times New Roman" w:hAnsi="Times New Roman"/>
          <w:sz w:val="24"/>
          <w:szCs w:val="24"/>
        </w:rPr>
      </w:pPr>
      <w:r w:rsidRPr="008755AA">
        <w:rPr>
          <w:rFonts w:ascii="Times New Roman" w:hAnsi="Times New Roman"/>
          <w:sz w:val="24"/>
          <w:szCs w:val="24"/>
        </w:rPr>
        <w:t xml:space="preserve">Dále existuje několik předpisů nižší úrovně (metodické nebo informační nástroje), které slouží především orgánům ochrany půdního fondu jako podpora při rozhodování. </w:t>
      </w:r>
    </w:p>
    <w:p w:rsidR="00F874F9" w:rsidRPr="008755AA"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 xml:space="preserve">Prováděcím předpisem </w:t>
      </w:r>
      <w:r w:rsidRPr="001C6ACF">
        <w:rPr>
          <w:rFonts w:ascii="Times New Roman" w:hAnsi="Times New Roman"/>
          <w:b/>
          <w:sz w:val="24"/>
          <w:szCs w:val="24"/>
        </w:rPr>
        <w:t>k zákonu č. 334/1992 Sb. je vyhláška č. 13/1994 Sb</w:t>
      </w:r>
      <w:r w:rsidRPr="00A73C75">
        <w:rPr>
          <w:rFonts w:ascii="Times New Roman" w:hAnsi="Times New Roman"/>
          <w:b/>
          <w:sz w:val="24"/>
          <w:szCs w:val="24"/>
        </w:rPr>
        <w:t>.</w:t>
      </w:r>
      <w:r w:rsidRPr="008755AA">
        <w:rPr>
          <w:rFonts w:ascii="Times New Roman" w:hAnsi="Times New Roman"/>
          <w:sz w:val="24"/>
          <w:szCs w:val="24"/>
        </w:rPr>
        <w:t>, která v § 2 vymezuje limity obsahů rizikových prvků a rizikových látek v půdě, kter</w:t>
      </w:r>
      <w:r>
        <w:rPr>
          <w:rFonts w:ascii="Times New Roman" w:hAnsi="Times New Roman"/>
          <w:sz w:val="24"/>
          <w:szCs w:val="24"/>
        </w:rPr>
        <w:t>é jsou uvedeny v příloze č. 1 a č. 2 vyhlášky</w:t>
      </w:r>
      <w:r w:rsidRPr="008755AA">
        <w:rPr>
          <w:rFonts w:ascii="Times New Roman" w:hAnsi="Times New Roman"/>
          <w:sz w:val="24"/>
          <w:szCs w:val="24"/>
        </w:rPr>
        <w:t>. Problémem je, že tyto limitní hodnoty nejsou založeny na účinku a není podrobně specifikován postup orgánu ochrany ZPF v případě</w:t>
      </w:r>
      <w:r>
        <w:rPr>
          <w:rFonts w:ascii="Times New Roman" w:hAnsi="Times New Roman"/>
          <w:sz w:val="24"/>
          <w:szCs w:val="24"/>
        </w:rPr>
        <w:t xml:space="preserve"> jejich překročení. </w:t>
      </w:r>
    </w:p>
    <w:p w:rsidR="00F874F9" w:rsidRPr="008755AA" w:rsidRDefault="00F874F9" w:rsidP="00FC6014">
      <w:pPr>
        <w:spacing w:before="120" w:after="0" w:line="360" w:lineRule="auto"/>
        <w:jc w:val="both"/>
        <w:rPr>
          <w:rFonts w:ascii="Times New Roman" w:hAnsi="Times New Roman"/>
          <w:sz w:val="24"/>
          <w:szCs w:val="24"/>
        </w:rPr>
      </w:pPr>
      <w:r w:rsidRPr="001C6ACF">
        <w:rPr>
          <w:rFonts w:ascii="Times New Roman" w:hAnsi="Times New Roman"/>
          <w:sz w:val="24"/>
          <w:szCs w:val="24"/>
        </w:rPr>
        <w:t xml:space="preserve">Další vyhláškou dotýkající se problematiky kontaminace je </w:t>
      </w:r>
      <w:r>
        <w:rPr>
          <w:rFonts w:ascii="Times New Roman" w:hAnsi="Times New Roman"/>
          <w:b/>
          <w:sz w:val="24"/>
          <w:szCs w:val="24"/>
        </w:rPr>
        <w:t xml:space="preserve">vyhláška 275/1998 Sb., o agrochemickém zkoušení zemědělských půd (AZP) a zjišťování půdních vlastností lesních pozemků, </w:t>
      </w:r>
      <w:r w:rsidRPr="001C6ACF">
        <w:rPr>
          <w:rFonts w:ascii="Times New Roman" w:hAnsi="Times New Roman"/>
          <w:sz w:val="24"/>
          <w:szCs w:val="24"/>
        </w:rPr>
        <w:t>ve znění pozdějších předpisů.</w:t>
      </w:r>
      <w:r>
        <w:rPr>
          <w:rFonts w:ascii="Times New Roman" w:hAnsi="Times New Roman"/>
          <w:b/>
          <w:sz w:val="24"/>
          <w:szCs w:val="24"/>
        </w:rPr>
        <w:t xml:space="preserve"> </w:t>
      </w:r>
      <w:r w:rsidRPr="00A01FBB">
        <w:rPr>
          <w:rFonts w:ascii="Times New Roman" w:hAnsi="Times New Roman"/>
          <w:b/>
          <w:sz w:val="24"/>
          <w:szCs w:val="24"/>
        </w:rPr>
        <w:t>§ 2 vyhlášky č. 275/1998 Sb.,</w:t>
      </w:r>
      <w:r w:rsidRPr="008755AA">
        <w:rPr>
          <w:rFonts w:ascii="Times New Roman" w:hAnsi="Times New Roman"/>
          <w:sz w:val="24"/>
          <w:szCs w:val="24"/>
        </w:rPr>
        <w:t xml:space="preserve"> </w:t>
      </w:r>
      <w:r>
        <w:rPr>
          <w:rFonts w:ascii="Times New Roman" w:hAnsi="Times New Roman"/>
          <w:sz w:val="24"/>
          <w:szCs w:val="24"/>
        </w:rPr>
        <w:t xml:space="preserve">odst. 4 </w:t>
      </w:r>
      <w:r w:rsidRPr="008755AA">
        <w:rPr>
          <w:rFonts w:ascii="Times New Roman" w:hAnsi="Times New Roman"/>
          <w:sz w:val="24"/>
          <w:szCs w:val="24"/>
        </w:rPr>
        <w:t>specifikuje práce v rámci AZP, které se týkají</w:t>
      </w:r>
      <w:r>
        <w:rPr>
          <w:rFonts w:ascii="Times New Roman" w:hAnsi="Times New Roman"/>
          <w:sz w:val="24"/>
          <w:szCs w:val="24"/>
        </w:rPr>
        <w:t xml:space="preserve"> kontaminace a jejího sledování a vedení seznamu kontaminovaných pozemků. </w:t>
      </w:r>
      <w:r w:rsidRPr="008755AA">
        <w:rPr>
          <w:rFonts w:ascii="Times New Roman" w:hAnsi="Times New Roman"/>
          <w:sz w:val="24"/>
          <w:szCs w:val="24"/>
        </w:rPr>
        <w:t>Specifikaci rizikových prvků a rizikových látek sle</w:t>
      </w:r>
      <w:r>
        <w:rPr>
          <w:rFonts w:ascii="Times New Roman" w:hAnsi="Times New Roman"/>
          <w:sz w:val="24"/>
          <w:szCs w:val="24"/>
        </w:rPr>
        <w:t xml:space="preserve">dovaných při AZP udává </w:t>
      </w:r>
      <w:r w:rsidRPr="001C6ACF">
        <w:rPr>
          <w:rFonts w:ascii="Times New Roman" w:hAnsi="Times New Roman"/>
          <w:b/>
          <w:sz w:val="24"/>
          <w:szCs w:val="24"/>
        </w:rPr>
        <w:t>příloha č. 2 k vyhlášce č.275/1998 Sb</w:t>
      </w:r>
      <w:r>
        <w:rPr>
          <w:rFonts w:ascii="Times New Roman" w:hAnsi="Times New Roman"/>
          <w:sz w:val="24"/>
          <w:szCs w:val="24"/>
        </w:rPr>
        <w:t>. ve znění pozdějších předpisů.</w:t>
      </w:r>
    </w:p>
    <w:p w:rsidR="00F874F9" w:rsidRDefault="00F874F9" w:rsidP="00FC6014">
      <w:pPr>
        <w:spacing w:before="120" w:after="0" w:line="360" w:lineRule="auto"/>
        <w:jc w:val="both"/>
        <w:rPr>
          <w:rFonts w:ascii="Times New Roman" w:hAnsi="Times New Roman"/>
          <w:sz w:val="24"/>
          <w:szCs w:val="24"/>
        </w:rPr>
      </w:pPr>
      <w:r w:rsidRPr="008755AA">
        <w:rPr>
          <w:rFonts w:ascii="Times New Roman" w:hAnsi="Times New Roman"/>
          <w:sz w:val="24"/>
          <w:szCs w:val="24"/>
        </w:rPr>
        <w:t>Nástrojem pro dlouhodobé sledování stavu a vývoje kontaminace půdy je též program monitoringu zemědělských půd (</w:t>
      </w:r>
      <w:r>
        <w:rPr>
          <w:rFonts w:ascii="Times New Roman" w:hAnsi="Times New Roman"/>
          <w:sz w:val="24"/>
          <w:szCs w:val="24"/>
        </w:rPr>
        <w:t>§ 2 vyhlášky č. 275/1998 Sb., v</w:t>
      </w:r>
      <w:r w:rsidRPr="008755AA">
        <w:rPr>
          <w:rFonts w:ascii="Times New Roman" w:hAnsi="Times New Roman"/>
          <w:sz w:val="24"/>
          <w:szCs w:val="24"/>
        </w:rPr>
        <w:t>e znění pozd</w:t>
      </w:r>
      <w:r>
        <w:rPr>
          <w:rFonts w:ascii="Times New Roman" w:hAnsi="Times New Roman"/>
          <w:sz w:val="24"/>
          <w:szCs w:val="24"/>
        </w:rPr>
        <w:t>ějších předpisů</w:t>
      </w:r>
      <w:r w:rsidRPr="008755AA">
        <w:rPr>
          <w:rFonts w:ascii="Times New Roman" w:hAnsi="Times New Roman"/>
          <w:sz w:val="24"/>
          <w:szCs w:val="24"/>
        </w:rPr>
        <w:t xml:space="preserve">). Parametry kontaminace sledované v programu monitoringu půd uvádí příloha 1. </w:t>
      </w:r>
    </w:p>
    <w:p w:rsidR="00F874F9" w:rsidRPr="008755AA" w:rsidRDefault="00F874F9" w:rsidP="00FC6014">
      <w:pPr>
        <w:spacing w:before="120" w:after="0" w:line="360" w:lineRule="auto"/>
        <w:jc w:val="both"/>
        <w:rPr>
          <w:rFonts w:ascii="Times New Roman" w:hAnsi="Times New Roman"/>
          <w:sz w:val="24"/>
          <w:szCs w:val="24"/>
        </w:rPr>
      </w:pPr>
      <w:r w:rsidRPr="008755AA">
        <w:rPr>
          <w:rFonts w:ascii="Times New Roman" w:hAnsi="Times New Roman"/>
          <w:sz w:val="24"/>
          <w:szCs w:val="24"/>
        </w:rPr>
        <w:t>Preventivní opatření, která mají zabránit kontaminaci půd</w:t>
      </w:r>
      <w:r>
        <w:rPr>
          <w:rFonts w:ascii="Times New Roman" w:hAnsi="Times New Roman"/>
          <w:sz w:val="24"/>
          <w:szCs w:val="24"/>
        </w:rPr>
        <w:t>,</w:t>
      </w:r>
      <w:r w:rsidRPr="008755AA">
        <w:rPr>
          <w:rFonts w:ascii="Times New Roman" w:hAnsi="Times New Roman"/>
          <w:sz w:val="24"/>
          <w:szCs w:val="24"/>
        </w:rPr>
        <w:t xml:space="preserve"> jsou součástí těchto legislativních předpisů: </w:t>
      </w:r>
    </w:p>
    <w:p w:rsidR="00F874F9" w:rsidRDefault="00F874F9" w:rsidP="00FC6014">
      <w:pPr>
        <w:pStyle w:val="ListParagraph"/>
        <w:numPr>
          <w:ilvl w:val="0"/>
          <w:numId w:val="20"/>
        </w:numPr>
        <w:spacing w:before="120" w:after="0" w:line="360" w:lineRule="auto"/>
        <w:jc w:val="both"/>
        <w:rPr>
          <w:rFonts w:ascii="Times New Roman" w:hAnsi="Times New Roman"/>
          <w:sz w:val="24"/>
          <w:szCs w:val="24"/>
        </w:rPr>
      </w:pPr>
      <w:r w:rsidRPr="00A01FBB">
        <w:rPr>
          <w:rFonts w:ascii="Times New Roman" w:hAnsi="Times New Roman"/>
          <w:b/>
          <w:sz w:val="24"/>
          <w:szCs w:val="24"/>
        </w:rPr>
        <w:t>Zákon č. 185/2001 Sb. o odpadech</w:t>
      </w:r>
      <w:r w:rsidRPr="00202F65">
        <w:rPr>
          <w:rFonts w:ascii="Times New Roman" w:hAnsi="Times New Roman"/>
          <w:sz w:val="24"/>
          <w:szCs w:val="24"/>
        </w:rPr>
        <w:t xml:space="preserve">, ve znění pozdějších předpisů, kde v § 72 je Ministerstvo zemědělství ustanoveno vykonavatelem kontroly dodržování povinností při používání kalů z čistíren odpadních vod a sedimentů z říčních toků a vodních </w:t>
      </w:r>
      <w:r>
        <w:rPr>
          <w:rFonts w:ascii="Times New Roman" w:hAnsi="Times New Roman"/>
          <w:sz w:val="24"/>
          <w:szCs w:val="24"/>
        </w:rPr>
        <w:t>nádrží v </w:t>
      </w:r>
      <w:r w:rsidRPr="00202F65">
        <w:rPr>
          <w:rFonts w:ascii="Times New Roman" w:hAnsi="Times New Roman"/>
          <w:sz w:val="24"/>
          <w:szCs w:val="24"/>
        </w:rPr>
        <w:t>zemědělství. § 33 zákona sta</w:t>
      </w:r>
      <w:r>
        <w:rPr>
          <w:rFonts w:ascii="Times New Roman" w:hAnsi="Times New Roman"/>
          <w:sz w:val="24"/>
          <w:szCs w:val="24"/>
        </w:rPr>
        <w:t>noví podmínky pro aplikaci kalů.</w:t>
      </w:r>
    </w:p>
    <w:p w:rsidR="00F874F9" w:rsidRPr="009D4D23" w:rsidRDefault="00F874F9" w:rsidP="00FC6014">
      <w:pPr>
        <w:pStyle w:val="ListParagraph"/>
        <w:numPr>
          <w:ilvl w:val="0"/>
          <w:numId w:val="20"/>
        </w:numPr>
        <w:spacing w:before="120" w:after="0" w:line="360" w:lineRule="auto"/>
        <w:jc w:val="both"/>
        <w:rPr>
          <w:rFonts w:ascii="Times New Roman" w:hAnsi="Times New Roman"/>
          <w:sz w:val="24"/>
          <w:szCs w:val="24"/>
        </w:rPr>
      </w:pPr>
      <w:r>
        <w:rPr>
          <w:rFonts w:ascii="Times New Roman" w:hAnsi="Times New Roman"/>
          <w:sz w:val="24"/>
          <w:szCs w:val="24"/>
        </w:rPr>
        <w:t>M</w:t>
      </w:r>
      <w:r w:rsidRPr="00202F65">
        <w:rPr>
          <w:rFonts w:ascii="Times New Roman" w:hAnsi="Times New Roman"/>
          <w:sz w:val="24"/>
          <w:szCs w:val="24"/>
        </w:rPr>
        <w:t xml:space="preserve">ezní hodnoty koncentrací vybraných rizikových prvků v půdě (ukazatele pro hodnocení </w:t>
      </w:r>
      <w:r>
        <w:rPr>
          <w:rFonts w:ascii="Times New Roman" w:hAnsi="Times New Roman"/>
          <w:sz w:val="24"/>
          <w:szCs w:val="24"/>
        </w:rPr>
        <w:t xml:space="preserve">půd) a v kalech, stanoví </w:t>
      </w:r>
      <w:r w:rsidRPr="009D4D23">
        <w:rPr>
          <w:rFonts w:ascii="Times New Roman" w:hAnsi="Times New Roman"/>
          <w:b/>
          <w:sz w:val="24"/>
          <w:szCs w:val="24"/>
        </w:rPr>
        <w:t xml:space="preserve">vyhláška č. 382/2001 Sb., </w:t>
      </w:r>
      <w:r w:rsidRPr="00202F65">
        <w:rPr>
          <w:rFonts w:ascii="Times New Roman" w:hAnsi="Times New Roman"/>
          <w:sz w:val="24"/>
          <w:szCs w:val="24"/>
        </w:rPr>
        <w:t>o podmínkách použití upravených kalů na zemědělské půdě</w:t>
      </w:r>
      <w:r>
        <w:rPr>
          <w:rFonts w:ascii="Times New Roman" w:hAnsi="Times New Roman"/>
          <w:sz w:val="24"/>
          <w:szCs w:val="24"/>
        </w:rPr>
        <w:t xml:space="preserve">, </w:t>
      </w:r>
      <w:r w:rsidRPr="009D4D23">
        <w:rPr>
          <w:rFonts w:ascii="Times New Roman" w:hAnsi="Times New Roman"/>
          <w:b/>
          <w:sz w:val="24"/>
          <w:szCs w:val="24"/>
        </w:rPr>
        <w:t>ve znění vyhlášky č. 504/2004 Sb.</w:t>
      </w:r>
      <w:r>
        <w:rPr>
          <w:rFonts w:ascii="Times New Roman" w:hAnsi="Times New Roman"/>
          <w:sz w:val="24"/>
          <w:szCs w:val="24"/>
        </w:rPr>
        <w:t xml:space="preserve"> (příloha 1 a 2).</w:t>
      </w:r>
    </w:p>
    <w:p w:rsidR="00F874F9" w:rsidRDefault="00F874F9" w:rsidP="00FC6014">
      <w:pPr>
        <w:pStyle w:val="ListParagraph"/>
        <w:numPr>
          <w:ilvl w:val="0"/>
          <w:numId w:val="20"/>
        </w:numPr>
        <w:spacing w:before="120" w:after="0" w:line="360" w:lineRule="auto"/>
        <w:jc w:val="both"/>
        <w:rPr>
          <w:rFonts w:ascii="Times New Roman" w:hAnsi="Times New Roman"/>
          <w:sz w:val="24"/>
          <w:szCs w:val="24"/>
        </w:rPr>
      </w:pPr>
      <w:r w:rsidRPr="00202F65">
        <w:rPr>
          <w:rFonts w:ascii="Times New Roman" w:hAnsi="Times New Roman"/>
          <w:sz w:val="24"/>
          <w:szCs w:val="24"/>
        </w:rPr>
        <w:t xml:space="preserve">Limitní hodnoty koncentrací rizikových prvků v hnojivech jsou stanoveny </w:t>
      </w:r>
      <w:r w:rsidRPr="00A73C75">
        <w:rPr>
          <w:rFonts w:ascii="Times New Roman" w:hAnsi="Times New Roman"/>
          <w:b/>
          <w:sz w:val="24"/>
          <w:szCs w:val="24"/>
        </w:rPr>
        <w:t>vyhláškou č. 474/2000 Sb.</w:t>
      </w:r>
      <w:r w:rsidRPr="00202F65">
        <w:rPr>
          <w:rFonts w:ascii="Times New Roman" w:hAnsi="Times New Roman"/>
          <w:sz w:val="24"/>
          <w:szCs w:val="24"/>
        </w:rPr>
        <w:t>, ve zně</w:t>
      </w:r>
      <w:r>
        <w:rPr>
          <w:rFonts w:ascii="Times New Roman" w:hAnsi="Times New Roman"/>
          <w:sz w:val="24"/>
          <w:szCs w:val="24"/>
        </w:rPr>
        <w:t>ní pozdějších předpisů, příloha 1</w:t>
      </w:r>
      <w:r w:rsidRPr="00202F65">
        <w:rPr>
          <w:rFonts w:ascii="Times New Roman" w:hAnsi="Times New Roman"/>
          <w:sz w:val="24"/>
          <w:szCs w:val="24"/>
        </w:rPr>
        <w:t xml:space="preserve"> o stanovení požadavků na </w:t>
      </w:r>
    </w:p>
    <w:p w:rsidR="00F874F9" w:rsidRDefault="00F874F9" w:rsidP="00FC6014">
      <w:pPr>
        <w:pStyle w:val="ListParagraph"/>
        <w:spacing w:before="120" w:after="0" w:line="360" w:lineRule="auto"/>
        <w:ind w:left="360"/>
        <w:jc w:val="both"/>
        <w:rPr>
          <w:rFonts w:ascii="Times New Roman" w:hAnsi="Times New Roman"/>
          <w:sz w:val="24"/>
          <w:szCs w:val="24"/>
        </w:rPr>
      </w:pPr>
    </w:p>
    <w:p w:rsidR="00F874F9" w:rsidRPr="00202F65" w:rsidRDefault="00F874F9" w:rsidP="00FC6014">
      <w:pPr>
        <w:pStyle w:val="ListParagraph"/>
        <w:spacing w:before="120" w:after="0" w:line="360" w:lineRule="auto"/>
        <w:ind w:left="360"/>
        <w:jc w:val="both"/>
        <w:rPr>
          <w:rFonts w:ascii="Times New Roman" w:hAnsi="Times New Roman"/>
          <w:sz w:val="24"/>
          <w:szCs w:val="24"/>
        </w:rPr>
      </w:pPr>
      <w:r w:rsidRPr="00202F65">
        <w:rPr>
          <w:rFonts w:ascii="Times New Roman" w:hAnsi="Times New Roman"/>
          <w:sz w:val="24"/>
          <w:szCs w:val="24"/>
        </w:rPr>
        <w:t xml:space="preserve">hnojiva. Pokud hnojivo nesplňuje příslušné limity, není registrováno. Tato prevence se týká především aplikace minerálních fosforečných hnojiv s vysokým obsahem kadmia, případně arzénu nebo organických hnojiv připravovaných kompostováním odpadů. </w:t>
      </w:r>
    </w:p>
    <w:p w:rsidR="00F874F9" w:rsidRPr="00AF7A9C" w:rsidRDefault="00F874F9" w:rsidP="00FC6014">
      <w:pPr>
        <w:pStyle w:val="ListParagraph"/>
        <w:numPr>
          <w:ilvl w:val="0"/>
          <w:numId w:val="20"/>
        </w:numPr>
        <w:spacing w:before="120" w:after="0" w:line="360" w:lineRule="auto"/>
        <w:jc w:val="both"/>
        <w:rPr>
          <w:rFonts w:ascii="Times New Roman" w:hAnsi="Times New Roman"/>
          <w:sz w:val="24"/>
          <w:szCs w:val="24"/>
        </w:rPr>
      </w:pPr>
      <w:r w:rsidRPr="00A73C75">
        <w:rPr>
          <w:rFonts w:ascii="Times New Roman" w:hAnsi="Times New Roman"/>
          <w:b/>
          <w:sz w:val="24"/>
          <w:szCs w:val="24"/>
        </w:rPr>
        <w:t>Zákon č. 100/2001 Sb. o posuzování vlivů na životní prostředí a o změně některých souvisejících zákonů</w:t>
      </w:r>
      <w:r w:rsidRPr="00202F65">
        <w:rPr>
          <w:rFonts w:ascii="Times New Roman" w:hAnsi="Times New Roman"/>
          <w:sz w:val="24"/>
          <w:szCs w:val="24"/>
        </w:rPr>
        <w:t>, veznění pozdějších předpisů (zákon o posuzování vlivů na životní prostředí) se v preventivních opatřeních uplatňuje v případech provádění procedury EIA (vybrané stavby a projekty), kdy je součástí hodnocení též posouzen</w:t>
      </w:r>
      <w:r>
        <w:rPr>
          <w:rFonts w:ascii="Times New Roman" w:hAnsi="Times New Roman"/>
          <w:sz w:val="24"/>
          <w:szCs w:val="24"/>
        </w:rPr>
        <w:t>í půdních podmínek a </w:t>
      </w:r>
      <w:r w:rsidRPr="00202F65">
        <w:rPr>
          <w:rFonts w:ascii="Times New Roman" w:hAnsi="Times New Roman"/>
          <w:sz w:val="24"/>
          <w:szCs w:val="24"/>
        </w:rPr>
        <w:t>vlivů na půdu.</w:t>
      </w:r>
    </w:p>
    <w:p w:rsidR="00F874F9" w:rsidRDefault="00F874F9" w:rsidP="00AD3C0F">
      <w:pPr>
        <w:pStyle w:val="Styl13"/>
      </w:pPr>
      <w:bookmarkStart w:id="260" w:name="_Toc332468369"/>
      <w:r>
        <w:t>Registr kontaminovaných ploch</w:t>
      </w:r>
      <w:bookmarkEnd w:id="260"/>
    </w:p>
    <w:p w:rsidR="00F874F9" w:rsidRPr="00595ED1" w:rsidRDefault="00F874F9" w:rsidP="00FC6014">
      <w:pPr>
        <w:shd w:val="clear" w:color="auto" w:fill="FFFFFF"/>
        <w:spacing w:before="120" w:after="0" w:line="360" w:lineRule="auto"/>
        <w:jc w:val="both"/>
        <w:rPr>
          <w:rFonts w:ascii="Times New Roman" w:hAnsi="Times New Roman"/>
          <w:b/>
          <w:sz w:val="24"/>
          <w:szCs w:val="24"/>
          <w:lang w:eastAsia="cs-CZ"/>
        </w:rPr>
      </w:pPr>
      <w:r w:rsidRPr="00317278">
        <w:rPr>
          <w:rFonts w:ascii="Times New Roman" w:hAnsi="Times New Roman"/>
          <w:sz w:val="24"/>
          <w:szCs w:val="24"/>
          <w:lang w:eastAsia="cs-CZ"/>
        </w:rPr>
        <w:t>Podle zákona č. 156/1998 Sb., o hnojiv</w:t>
      </w:r>
      <w:r>
        <w:rPr>
          <w:rFonts w:ascii="Times New Roman" w:hAnsi="Times New Roman"/>
          <w:sz w:val="24"/>
          <w:szCs w:val="24"/>
          <w:lang w:eastAsia="cs-CZ"/>
        </w:rPr>
        <w:t>e</w:t>
      </w:r>
      <w:r w:rsidRPr="00317278">
        <w:rPr>
          <w:rFonts w:ascii="Times New Roman" w:hAnsi="Times New Roman"/>
          <w:sz w:val="24"/>
          <w:szCs w:val="24"/>
          <w:lang w:eastAsia="cs-CZ"/>
        </w:rPr>
        <w:t>ch, ve znění pozdějších předpisů, provádí ÚKZÚZ v rámci agrochemického zkoušení zemědělských půd (AZZP) také sledování r</w:t>
      </w:r>
      <w:r>
        <w:rPr>
          <w:rFonts w:ascii="Times New Roman" w:hAnsi="Times New Roman"/>
          <w:sz w:val="24"/>
          <w:szCs w:val="24"/>
          <w:lang w:eastAsia="cs-CZ"/>
        </w:rPr>
        <w:t>izikových látek a rizikových pr</w:t>
      </w:r>
      <w:r w:rsidRPr="00317278">
        <w:rPr>
          <w:rFonts w:ascii="Times New Roman" w:hAnsi="Times New Roman"/>
          <w:sz w:val="24"/>
          <w:szCs w:val="24"/>
          <w:lang w:eastAsia="cs-CZ"/>
        </w:rPr>
        <w:t>v</w:t>
      </w:r>
      <w:r>
        <w:rPr>
          <w:rFonts w:ascii="Times New Roman" w:hAnsi="Times New Roman"/>
          <w:sz w:val="24"/>
          <w:szCs w:val="24"/>
          <w:lang w:eastAsia="cs-CZ"/>
        </w:rPr>
        <w:t>k</w:t>
      </w:r>
      <w:r w:rsidRPr="00317278">
        <w:rPr>
          <w:rFonts w:ascii="Times New Roman" w:hAnsi="Times New Roman"/>
          <w:sz w:val="24"/>
          <w:szCs w:val="24"/>
          <w:lang w:eastAsia="cs-CZ"/>
        </w:rPr>
        <w:t xml:space="preserve">ů. Rozsah a způsob tohoto sledování stanovuje Ministerstvo zemědělství. </w:t>
      </w:r>
      <w:r w:rsidRPr="00317278">
        <w:rPr>
          <w:rFonts w:ascii="Times New Roman" w:hAnsi="Times New Roman"/>
          <w:b/>
          <w:sz w:val="24"/>
          <w:szCs w:val="24"/>
          <w:lang w:eastAsia="cs-CZ"/>
        </w:rPr>
        <w:t>Výsledky uvedeného sledování jsou vedeny v databázi „Registr kontaminovaných ploch“</w:t>
      </w:r>
      <w:r>
        <w:rPr>
          <w:rFonts w:ascii="Times New Roman" w:hAnsi="Times New Roman"/>
          <w:b/>
          <w:sz w:val="24"/>
          <w:szCs w:val="24"/>
          <w:lang w:eastAsia="cs-CZ"/>
        </w:rPr>
        <w:t xml:space="preserve">, která je k dispozici na webových stránkách ÚKZÚZ </w:t>
      </w:r>
      <w:hyperlink r:id="rId17" w:history="1">
        <w:r>
          <w:rPr>
            <w:rStyle w:val="Hyperlink"/>
          </w:rPr>
          <w:t>http://www.ukzuz.cz/Folders/Articles/46660-2-Registr+kontaminovanych+ploch.aspx</w:t>
        </w:r>
      </w:hyperlink>
      <w:r>
        <w:t>.</w:t>
      </w:r>
      <w:r w:rsidRPr="00317278">
        <w:rPr>
          <w:rFonts w:ascii="Times New Roman" w:hAnsi="Times New Roman"/>
          <w:sz w:val="24"/>
          <w:szCs w:val="24"/>
          <w:lang w:eastAsia="cs-CZ"/>
        </w:rPr>
        <w:br/>
        <w:t>Základem databáze jsou analýzy vybraných vzorků zemědělských půd z cyklu pravidelného zkoušení půd v letech 1990-1992. V dalších letech probíhalo postupné doplňování databáze registru.</w:t>
      </w:r>
    </w:p>
    <w:p w:rsidR="00F874F9" w:rsidRPr="00E6418E" w:rsidRDefault="00F874F9" w:rsidP="00FC6014">
      <w:pPr>
        <w:pStyle w:val="Default"/>
        <w:spacing w:before="120" w:line="360" w:lineRule="auto"/>
        <w:jc w:val="both"/>
      </w:pPr>
      <w:r>
        <w:t>D</w:t>
      </w:r>
      <w:r w:rsidRPr="00E6418E">
        <w:t xml:space="preserve">atabáze </w:t>
      </w:r>
      <w:r>
        <w:t xml:space="preserve">má </w:t>
      </w:r>
      <w:r w:rsidRPr="00E6418E">
        <w:t xml:space="preserve">tyto části: </w:t>
      </w:r>
    </w:p>
    <w:p w:rsidR="00F874F9" w:rsidRDefault="00F874F9" w:rsidP="00FC6014">
      <w:pPr>
        <w:pStyle w:val="Default"/>
        <w:spacing w:before="120" w:line="360" w:lineRule="auto"/>
        <w:jc w:val="both"/>
      </w:pPr>
      <w:r w:rsidRPr="00E6418E">
        <w:t xml:space="preserve">1. Základní databáze - výběr ze vzorků z cyklu AZZP v letech 1990 - 1992 - databáze </w:t>
      </w:r>
      <w:r w:rsidRPr="00E6418E">
        <w:rPr>
          <w:b/>
          <w:bCs/>
        </w:rPr>
        <w:t>A1</w:t>
      </w:r>
      <w:r w:rsidRPr="00E6418E">
        <w:t xml:space="preserve">. </w:t>
      </w:r>
    </w:p>
    <w:p w:rsidR="00F874F9" w:rsidRDefault="00F874F9" w:rsidP="00FC6014">
      <w:pPr>
        <w:pStyle w:val="Default"/>
        <w:spacing w:before="120" w:line="360" w:lineRule="auto"/>
        <w:jc w:val="both"/>
      </w:pPr>
      <w:r w:rsidRPr="00E6418E">
        <w:t xml:space="preserve">2. Odběr a analýzy vzorků půd v oblastech </w:t>
      </w:r>
      <w:r>
        <w:t xml:space="preserve">nepokrytých </w:t>
      </w:r>
      <w:r w:rsidRPr="00E6418E">
        <w:t xml:space="preserve">původním vzorkováním - databáze </w:t>
      </w:r>
      <w:r w:rsidRPr="00E6418E">
        <w:rPr>
          <w:b/>
          <w:bCs/>
        </w:rPr>
        <w:t>A2</w:t>
      </w:r>
      <w:r w:rsidRPr="00E6418E">
        <w:t xml:space="preserve">. </w:t>
      </w:r>
    </w:p>
    <w:p w:rsidR="00F874F9" w:rsidRPr="00E6418E" w:rsidRDefault="00F874F9" w:rsidP="00FC6014">
      <w:pPr>
        <w:pStyle w:val="Default"/>
        <w:spacing w:before="120" w:line="360" w:lineRule="auto"/>
        <w:jc w:val="both"/>
      </w:pPr>
      <w:r w:rsidRPr="00E6418E">
        <w:t xml:space="preserve">3. Odběr a analýzy vzorků půd v oblastech se zjištěnými nadlimitními obsahy rizikových prvků - databáze </w:t>
      </w:r>
      <w:r w:rsidRPr="00E6418E">
        <w:rPr>
          <w:b/>
          <w:bCs/>
        </w:rPr>
        <w:t>A3</w:t>
      </w:r>
      <w:r w:rsidRPr="00E6418E">
        <w:t>. Na těchto lokalitách jsou analyzovány všechny vzorky odebrané v rámci AZZP na pozemku, kde byl zjištěn nadlimitní obsah alespoň jednoho ze sledovaných rizikových prvků a té</w:t>
      </w:r>
      <w:r>
        <w:t>ž</w:t>
      </w:r>
      <w:r w:rsidRPr="00E6418E">
        <w:t xml:space="preserve"> vzorky ze sousedních pozemků, odebrané u hranic pozemku se zjištěným kontaminovaným vzorkem. </w:t>
      </w:r>
    </w:p>
    <w:p w:rsidR="00F874F9" w:rsidRPr="00E6418E" w:rsidRDefault="00F874F9" w:rsidP="00FC6014">
      <w:pPr>
        <w:pStyle w:val="Default"/>
        <w:spacing w:before="120" w:line="360" w:lineRule="auto"/>
        <w:jc w:val="both"/>
      </w:pPr>
      <w:r w:rsidRPr="00E6418E">
        <w:t xml:space="preserve">4. Odběry vzorků půd na lokalitách s aplikacemi upravených kalů ČOV na zemědělskou půdu - databáze </w:t>
      </w:r>
      <w:r w:rsidRPr="00E6418E">
        <w:rPr>
          <w:b/>
          <w:bCs/>
        </w:rPr>
        <w:t>A4</w:t>
      </w:r>
      <w:r w:rsidRPr="00E6418E">
        <w:t xml:space="preserve">. </w:t>
      </w:r>
    </w:p>
    <w:p w:rsidR="00F874F9" w:rsidRPr="00E6418E" w:rsidRDefault="00F874F9" w:rsidP="00FC6014">
      <w:pPr>
        <w:pStyle w:val="Default"/>
        <w:spacing w:before="120" w:line="360" w:lineRule="auto"/>
        <w:jc w:val="both"/>
      </w:pPr>
      <w:r w:rsidRPr="00E6418E">
        <w:t xml:space="preserve">5. Odběry a analýzy vzorků půd ekologicky hospodařících zemědělců – databáze </w:t>
      </w:r>
      <w:r w:rsidRPr="00E6418E">
        <w:rPr>
          <w:b/>
          <w:bCs/>
        </w:rPr>
        <w:t>E1</w:t>
      </w:r>
      <w:r w:rsidRPr="00E6418E">
        <w:t xml:space="preserve">. </w:t>
      </w:r>
    </w:p>
    <w:p w:rsidR="00F874F9" w:rsidRDefault="00F874F9" w:rsidP="00FC6014">
      <w:pPr>
        <w:pStyle w:val="Default"/>
        <w:spacing w:before="120" w:line="360" w:lineRule="auto"/>
        <w:jc w:val="both"/>
      </w:pPr>
      <w:r w:rsidRPr="00E6418E">
        <w:t>6. Odběry a analýzy vzorků půd v oblastech posti</w:t>
      </w:r>
      <w:r>
        <w:t>ž</w:t>
      </w:r>
      <w:r w:rsidRPr="00E6418E">
        <w:t xml:space="preserve">ených záplavami – databáze </w:t>
      </w:r>
      <w:r w:rsidRPr="00E6418E">
        <w:rPr>
          <w:b/>
          <w:bCs/>
        </w:rPr>
        <w:t>Z</w:t>
      </w:r>
      <w:r w:rsidRPr="00E6418E">
        <w:t xml:space="preserve">. </w:t>
      </w:r>
    </w:p>
    <w:p w:rsidR="00F874F9" w:rsidRDefault="00F874F9" w:rsidP="00AD3C0F">
      <w:pPr>
        <w:pStyle w:val="Styl14"/>
      </w:pPr>
      <w:bookmarkStart w:id="261" w:name="_Toc332468370"/>
      <w:r>
        <w:t>Způsob odběru vzorků</w:t>
      </w:r>
      <w:bookmarkEnd w:id="261"/>
    </w:p>
    <w:p w:rsidR="00F874F9" w:rsidRPr="00E6418E" w:rsidRDefault="00F874F9" w:rsidP="00FC6014">
      <w:pPr>
        <w:pStyle w:val="Default"/>
        <w:spacing w:before="120" w:line="360" w:lineRule="auto"/>
        <w:jc w:val="both"/>
      </w:pPr>
      <w:r w:rsidRPr="00E6418E">
        <w:t>Jeden vzorek v základním průzkumu AZZP na orné půdě a trvalých travních porostech reprezentuje plochu 7 - 10 ha, v závislosti na půdních podmínkách a výrobní</w:t>
      </w:r>
      <w:r>
        <w:t xml:space="preserve"> oblasti</w:t>
      </w:r>
      <w:r w:rsidRPr="00E6418E">
        <w:t>. Vzorky pro základní databázi registru byly vybrány tak, aby v hlavních výrobních oblastech připadl alespoň jeden vzorek na 1 km</w:t>
      </w:r>
      <w:r w:rsidRPr="00AB3562">
        <w:rPr>
          <w:vertAlign w:val="superscript"/>
        </w:rPr>
        <w:t>2</w:t>
      </w:r>
      <w:r w:rsidRPr="00E6418E">
        <w:t>. Na ploše pro odběr jednoho směsného vzorku se provede minimálně 30 vpichů sondovací tyčí. Vpichy jsou rovnoměrně rozmístě</w:t>
      </w:r>
      <w:r>
        <w:t>ny po pozemku se </w:t>
      </w:r>
      <w:r w:rsidRPr="00E6418E">
        <w:t xml:space="preserve">stejnou plodinou. </w:t>
      </w:r>
    </w:p>
    <w:p w:rsidR="00F874F9" w:rsidRDefault="00F874F9" w:rsidP="00AD3C0F">
      <w:pPr>
        <w:pStyle w:val="Styl14"/>
      </w:pPr>
      <w:bookmarkStart w:id="262" w:name="_Toc332468371"/>
      <w:r>
        <w:t>Analýza vzorků</w:t>
      </w:r>
      <w:bookmarkEnd w:id="262"/>
    </w:p>
    <w:p w:rsidR="00F874F9" w:rsidRPr="00AF7A9C" w:rsidRDefault="00F874F9" w:rsidP="00FC6014">
      <w:pPr>
        <w:pStyle w:val="Default"/>
        <w:spacing w:before="120" w:line="360" w:lineRule="auto"/>
        <w:jc w:val="both"/>
      </w:pPr>
      <w:r w:rsidRPr="00E6418E">
        <w:t>Z půdního vzorku vysušeného na vzduchu se odstraní vět</w:t>
      </w:r>
      <w:r>
        <w:t>ší částice skeletu, rostlinné a ž</w:t>
      </w:r>
      <w:r w:rsidRPr="00E6418E">
        <w:t>ivočišné zbytky. Po rozdrcení se na prosévačce oddělí částice větší ne</w:t>
      </w:r>
      <w:r>
        <w:t>ž</w:t>
      </w:r>
      <w:r w:rsidRPr="00E6418E">
        <w:t xml:space="preserve"> 2 mm. </w:t>
      </w:r>
    </w:p>
    <w:p w:rsidR="00F874F9" w:rsidRPr="00AB3562" w:rsidRDefault="00F874F9" w:rsidP="00FC6014">
      <w:pPr>
        <w:pStyle w:val="Default"/>
        <w:spacing w:before="120" w:line="360" w:lineRule="auto"/>
        <w:jc w:val="both"/>
      </w:pPr>
      <w:r w:rsidRPr="00AB3562">
        <w:rPr>
          <w:b/>
          <w:bCs/>
          <w:iCs/>
        </w:rPr>
        <w:t xml:space="preserve">Sledované parametry a metody analýz </w:t>
      </w:r>
    </w:p>
    <w:p w:rsidR="00F874F9" w:rsidRPr="00E6418E" w:rsidRDefault="00F874F9" w:rsidP="00FC6014">
      <w:pPr>
        <w:pStyle w:val="Default"/>
        <w:numPr>
          <w:ilvl w:val="0"/>
          <w:numId w:val="20"/>
        </w:numPr>
        <w:spacing w:before="120" w:line="360" w:lineRule="auto"/>
        <w:jc w:val="both"/>
      </w:pPr>
      <w:r w:rsidRPr="00E6418E">
        <w:t>Druh půdy – prstovou zkouškou se stanoví kategorie půd lehká, střední, t</w:t>
      </w:r>
      <w:r>
        <w:t>ěž</w:t>
      </w:r>
      <w:r w:rsidRPr="00E6418E">
        <w:t xml:space="preserve">ká. </w:t>
      </w:r>
    </w:p>
    <w:p w:rsidR="00F874F9" w:rsidRDefault="00F874F9" w:rsidP="00FC6014">
      <w:pPr>
        <w:pStyle w:val="Default"/>
        <w:numPr>
          <w:ilvl w:val="0"/>
          <w:numId w:val="20"/>
        </w:numPr>
        <w:spacing w:before="120" w:line="360" w:lineRule="auto"/>
        <w:jc w:val="both"/>
      </w:pPr>
      <w:r w:rsidRPr="00E6418E">
        <w:t>pH - výměnné pH stanovené ve výluhu KCl a od roku 2001 v CaCl</w:t>
      </w:r>
      <w:r w:rsidRPr="00AB3562">
        <w:rPr>
          <w:vertAlign w:val="subscript"/>
        </w:rPr>
        <w:t>2</w:t>
      </w:r>
      <w:r w:rsidRPr="00E6418E">
        <w:t xml:space="preserve"> </w:t>
      </w:r>
    </w:p>
    <w:p w:rsidR="00F874F9" w:rsidRPr="00E6418E" w:rsidRDefault="00F874F9" w:rsidP="00FC6014">
      <w:pPr>
        <w:pStyle w:val="Default"/>
        <w:numPr>
          <w:ilvl w:val="0"/>
          <w:numId w:val="20"/>
        </w:numPr>
        <w:spacing w:before="120" w:line="360" w:lineRule="auto"/>
        <w:jc w:val="both"/>
      </w:pPr>
      <w:r w:rsidRPr="00E6418E">
        <w:t>Rizikové prvky (As, Be, Cd, Co, Cr, Cu, Mo, Ni, Pb, V, Z</w:t>
      </w:r>
      <w:r>
        <w:t xml:space="preserve">n) </w:t>
      </w:r>
    </w:p>
    <w:p w:rsidR="00F874F9" w:rsidRPr="00E6418E" w:rsidRDefault="00F874F9" w:rsidP="00FC6014">
      <w:pPr>
        <w:pStyle w:val="Default"/>
        <w:numPr>
          <w:ilvl w:val="0"/>
          <w:numId w:val="20"/>
        </w:numPr>
        <w:spacing w:before="120" w:line="360" w:lineRule="auto"/>
        <w:jc w:val="both"/>
      </w:pPr>
      <w:r w:rsidRPr="00E6418E">
        <w:t>Rtuť</w:t>
      </w:r>
    </w:p>
    <w:p w:rsidR="00F874F9" w:rsidRPr="00E6418E" w:rsidRDefault="00F874F9" w:rsidP="00FC6014">
      <w:pPr>
        <w:spacing w:before="120" w:after="0" w:line="360" w:lineRule="auto"/>
        <w:jc w:val="both"/>
        <w:rPr>
          <w:rFonts w:ascii="Times New Roman" w:hAnsi="Times New Roman"/>
          <w:sz w:val="24"/>
          <w:szCs w:val="24"/>
          <w:lang w:eastAsia="cs-CZ"/>
        </w:rPr>
      </w:pPr>
      <w:r w:rsidRPr="00E6418E">
        <w:rPr>
          <w:rFonts w:ascii="Times New Roman" w:hAnsi="Times New Roman"/>
          <w:sz w:val="24"/>
          <w:szCs w:val="24"/>
        </w:rPr>
        <w:t>Podle dispozic MZe mohou být stanoveny další anorganické i organické kontaminanty.</w:t>
      </w:r>
    </w:p>
    <w:p w:rsidR="00F874F9" w:rsidRDefault="00F874F9" w:rsidP="00AD3C0F">
      <w:pPr>
        <w:pStyle w:val="Styl14"/>
      </w:pPr>
      <w:bookmarkStart w:id="263" w:name="_Toc332468372"/>
      <w:r>
        <w:t>Výsledky</w:t>
      </w:r>
      <w:bookmarkEnd w:id="263"/>
    </w:p>
    <w:p w:rsidR="00F874F9" w:rsidRPr="00361D19" w:rsidRDefault="00F874F9" w:rsidP="00FC6014">
      <w:pPr>
        <w:spacing w:before="120" w:after="0" w:line="360" w:lineRule="auto"/>
        <w:jc w:val="both"/>
        <w:rPr>
          <w:rFonts w:ascii="Times New Roman" w:hAnsi="Times New Roman"/>
          <w:sz w:val="24"/>
          <w:szCs w:val="24"/>
        </w:rPr>
      </w:pPr>
      <w:r w:rsidRPr="00E6418E">
        <w:rPr>
          <w:rFonts w:ascii="Times New Roman" w:hAnsi="Times New Roman"/>
          <w:color w:val="000000"/>
          <w:sz w:val="24"/>
          <w:szCs w:val="24"/>
        </w:rPr>
        <w:t>Databáze „registru kontaminovaných ploch“ obsahuje souřadnicově identifikované plochy odběru vzorků a příslušné hodnoty obsahů ri</w:t>
      </w:r>
      <w:r>
        <w:rPr>
          <w:rFonts w:ascii="Times New Roman" w:hAnsi="Times New Roman"/>
          <w:color w:val="000000"/>
          <w:sz w:val="24"/>
          <w:szCs w:val="24"/>
        </w:rPr>
        <w:t>zikových prvků v půdě (v mg/kg</w:t>
      </w:r>
      <w:r w:rsidRPr="00E6418E">
        <w:rPr>
          <w:rFonts w:ascii="Times New Roman" w:hAnsi="Times New Roman"/>
          <w:color w:val="000000"/>
          <w:sz w:val="24"/>
          <w:szCs w:val="24"/>
        </w:rPr>
        <w:t xml:space="preserve">). Základní přehled o lokalitách se zjištěnými nadlimitními obsahy rizikových prvků v půdě poskytují </w:t>
      </w:r>
      <w:r w:rsidRPr="00361D19">
        <w:rPr>
          <w:rFonts w:ascii="Times New Roman" w:hAnsi="Times New Roman"/>
          <w:b/>
          <w:bCs/>
          <w:iCs/>
          <w:color w:val="000000"/>
          <w:sz w:val="24"/>
          <w:szCs w:val="24"/>
        </w:rPr>
        <w:t>mapy (kartogramy) registru kontaminovaných ploch</w:t>
      </w:r>
      <w:r w:rsidRPr="00361D19">
        <w:rPr>
          <w:rFonts w:ascii="Times New Roman" w:hAnsi="Times New Roman"/>
          <w:color w:val="000000"/>
          <w:sz w:val="24"/>
          <w:szCs w:val="24"/>
        </w:rPr>
        <w:t>.</w:t>
      </w:r>
      <w:r w:rsidRPr="00E6418E">
        <w:rPr>
          <w:rFonts w:ascii="Times New Roman" w:hAnsi="Times New Roman"/>
          <w:color w:val="000000"/>
          <w:sz w:val="24"/>
          <w:szCs w:val="24"/>
        </w:rPr>
        <w:t xml:space="preserve"> Databáze je průběžně doplňována výsledky nových šetření</w:t>
      </w:r>
      <w:r>
        <w:rPr>
          <w:rFonts w:ascii="Times New Roman" w:hAnsi="Times New Roman"/>
          <w:color w:val="000000"/>
          <w:sz w:val="24"/>
          <w:szCs w:val="24"/>
        </w:rPr>
        <w:t xml:space="preserve"> a je zveřejněna na webových stránkách ÚKZÚZ: </w:t>
      </w:r>
      <w:hyperlink r:id="rId18" w:history="1">
        <w:r>
          <w:rPr>
            <w:rStyle w:val="Hyperlink"/>
          </w:rPr>
          <w:t>http://www.ukzuz.cz/Folders/Articles/Articles/105996-2-Seznam+kartogramu.aspx</w:t>
        </w:r>
      </w:hyperlink>
      <w:r>
        <w:t xml:space="preserve">. </w:t>
      </w:r>
      <w:r w:rsidRPr="00361D19">
        <w:rPr>
          <w:rFonts w:ascii="Times New Roman" w:hAnsi="Times New Roman"/>
          <w:sz w:val="24"/>
          <w:szCs w:val="24"/>
        </w:rPr>
        <w:t xml:space="preserve">Pro představu uvádíme kartogram </w:t>
      </w:r>
      <w:r>
        <w:rPr>
          <w:rFonts w:ascii="Times New Roman" w:hAnsi="Times New Roman"/>
          <w:sz w:val="24"/>
          <w:szCs w:val="24"/>
        </w:rPr>
        <w:t xml:space="preserve">obsahu </w:t>
      </w:r>
      <w:r w:rsidRPr="00361D19">
        <w:rPr>
          <w:rFonts w:ascii="Times New Roman" w:hAnsi="Times New Roman"/>
          <w:sz w:val="24"/>
          <w:szCs w:val="24"/>
        </w:rPr>
        <w:t>Cd v zemědělských půdách ČR.</w:t>
      </w:r>
    </w:p>
    <w:p w:rsidR="00F874F9" w:rsidRDefault="00F874F9" w:rsidP="00FC6014">
      <w:pPr>
        <w:pStyle w:val="Caption"/>
        <w:spacing w:before="120" w:after="0"/>
      </w:pPr>
    </w:p>
    <w:p w:rsidR="00F874F9" w:rsidRDefault="00F874F9" w:rsidP="00FC6014">
      <w:pPr>
        <w:pStyle w:val="Caption"/>
        <w:spacing w:before="120" w:after="0"/>
      </w:pPr>
    </w:p>
    <w:p w:rsidR="00F874F9" w:rsidRDefault="00F874F9" w:rsidP="00FC6014">
      <w:pPr>
        <w:pStyle w:val="Caption"/>
        <w:spacing w:before="120" w:after="0"/>
      </w:pPr>
    </w:p>
    <w:p w:rsidR="00F874F9" w:rsidRDefault="00F874F9" w:rsidP="00FC6014">
      <w:pPr>
        <w:pStyle w:val="Caption"/>
        <w:spacing w:before="120" w:after="0"/>
      </w:pPr>
    </w:p>
    <w:p w:rsidR="00F874F9" w:rsidRDefault="00F874F9" w:rsidP="00FC6014">
      <w:pPr>
        <w:pStyle w:val="Caption"/>
        <w:spacing w:before="120" w:after="0"/>
      </w:pPr>
    </w:p>
    <w:p w:rsidR="00F874F9" w:rsidRPr="00361D19" w:rsidRDefault="00F874F9" w:rsidP="00AD3C0F">
      <w:pPr>
        <w:pStyle w:val="Caption"/>
        <w:spacing w:before="120" w:after="0"/>
        <w:jc w:val="center"/>
        <w:rPr>
          <w:rFonts w:ascii="Times New Roman" w:hAnsi="Times New Roman"/>
          <w:b w:val="0"/>
          <w:color w:val="auto"/>
          <w:sz w:val="22"/>
          <w:szCs w:val="22"/>
        </w:rPr>
      </w:pPr>
      <w:r>
        <w:rPr>
          <w:noProof/>
          <w:lang w:eastAsia="cs-CZ"/>
        </w:rPr>
        <w:pict>
          <v:shape id="obrázek 5" o:spid="_x0000_s1041" type="#_x0000_t75" style="position:absolute;left:0;text-align:left;margin-left:13.9pt;margin-top:363.4pt;width:453pt;height:285.75pt;z-index:251656704;visibility:visible">
            <v:imagedata r:id="rId19" o:title=""/>
            <w10:wrap type="square"/>
          </v:shape>
        </w:pict>
      </w:r>
      <w:r>
        <w:rPr>
          <w:noProof/>
          <w:lang w:eastAsia="cs-CZ"/>
        </w:rPr>
        <w:pict>
          <v:shape id="_x0000_s1042" type="#_x0000_t75" style="position:absolute;left:0;text-align:left;margin-left:9.4pt;margin-top:1.9pt;width:450.75pt;height:318.75pt;z-index:251655680;visibility:visible">
            <v:imagedata r:id="rId20" o:title=""/>
            <w10:wrap type="square"/>
          </v:shape>
        </w:pict>
      </w:r>
      <w:bookmarkStart w:id="264" w:name="_Toc334032541"/>
      <w:r w:rsidRPr="00361D19">
        <w:rPr>
          <w:rFonts w:ascii="Times New Roman" w:hAnsi="Times New Roman"/>
          <w:color w:val="auto"/>
          <w:sz w:val="22"/>
          <w:szCs w:val="22"/>
        </w:rPr>
        <w:t xml:space="preserve">Obrázek </w:t>
      </w:r>
      <w:r w:rsidRPr="00361D19">
        <w:rPr>
          <w:rFonts w:ascii="Times New Roman" w:hAnsi="Times New Roman"/>
          <w:color w:val="auto"/>
          <w:sz w:val="22"/>
          <w:szCs w:val="22"/>
        </w:rPr>
        <w:fldChar w:fldCharType="begin"/>
      </w:r>
      <w:r w:rsidRPr="00361D19">
        <w:rPr>
          <w:rFonts w:ascii="Times New Roman" w:hAnsi="Times New Roman"/>
          <w:color w:val="auto"/>
          <w:sz w:val="22"/>
          <w:szCs w:val="22"/>
        </w:rPr>
        <w:instrText xml:space="preserve"> SEQ Obrázek \* ARABIC </w:instrText>
      </w:r>
      <w:r w:rsidRPr="00361D19">
        <w:rPr>
          <w:rFonts w:ascii="Times New Roman" w:hAnsi="Times New Roman"/>
          <w:color w:val="auto"/>
          <w:sz w:val="22"/>
          <w:szCs w:val="22"/>
        </w:rPr>
        <w:fldChar w:fldCharType="separate"/>
      </w:r>
      <w:r>
        <w:rPr>
          <w:rFonts w:ascii="Times New Roman" w:hAnsi="Times New Roman"/>
          <w:noProof/>
          <w:color w:val="auto"/>
          <w:sz w:val="22"/>
          <w:szCs w:val="22"/>
        </w:rPr>
        <w:t>3</w:t>
      </w:r>
      <w:r w:rsidRPr="00361D19">
        <w:rPr>
          <w:rFonts w:ascii="Times New Roman" w:hAnsi="Times New Roman"/>
          <w:color w:val="auto"/>
          <w:sz w:val="22"/>
          <w:szCs w:val="22"/>
        </w:rPr>
        <w:fldChar w:fldCharType="end"/>
      </w:r>
      <w:r w:rsidRPr="00361D19">
        <w:rPr>
          <w:rFonts w:ascii="Times New Roman" w:hAnsi="Times New Roman"/>
          <w:color w:val="auto"/>
          <w:sz w:val="22"/>
          <w:szCs w:val="22"/>
        </w:rPr>
        <w:t xml:space="preserve"> Kartogram </w:t>
      </w:r>
      <w:r>
        <w:rPr>
          <w:rFonts w:ascii="Times New Roman" w:hAnsi="Times New Roman"/>
          <w:color w:val="auto"/>
          <w:sz w:val="22"/>
          <w:szCs w:val="22"/>
        </w:rPr>
        <w:t xml:space="preserve">Cd </w:t>
      </w:r>
      <w:r w:rsidRPr="00361D19">
        <w:rPr>
          <w:rFonts w:ascii="Times New Roman" w:hAnsi="Times New Roman"/>
          <w:color w:val="auto"/>
          <w:sz w:val="22"/>
          <w:szCs w:val="22"/>
        </w:rPr>
        <w:t>(ÚKZÚZ, 2012)</w:t>
      </w:r>
      <w:bookmarkEnd w:id="264"/>
    </w:p>
    <w:p w:rsidR="00F874F9" w:rsidRDefault="00F874F9" w:rsidP="00FC6014">
      <w:pPr>
        <w:pStyle w:val="Caption"/>
        <w:spacing w:before="120" w:after="0"/>
        <w:rPr>
          <w:rFonts w:ascii="Times New Roman" w:hAnsi="Times New Roman"/>
          <w:color w:val="auto"/>
          <w:sz w:val="22"/>
          <w:szCs w:val="22"/>
        </w:rPr>
      </w:pPr>
    </w:p>
    <w:p w:rsidR="00F874F9" w:rsidRPr="00361D19" w:rsidRDefault="00F874F9" w:rsidP="00AD3C0F">
      <w:pPr>
        <w:pStyle w:val="Caption"/>
        <w:spacing w:before="120" w:after="0"/>
        <w:jc w:val="center"/>
        <w:rPr>
          <w:rFonts w:ascii="Times New Roman" w:hAnsi="Times New Roman"/>
          <w:color w:val="auto"/>
          <w:sz w:val="22"/>
          <w:szCs w:val="22"/>
        </w:rPr>
      </w:pPr>
      <w:bookmarkStart w:id="265" w:name="_Toc334032542"/>
      <w:r w:rsidRPr="00361D19">
        <w:rPr>
          <w:rFonts w:ascii="Times New Roman" w:hAnsi="Times New Roman"/>
          <w:color w:val="auto"/>
          <w:sz w:val="22"/>
          <w:szCs w:val="22"/>
        </w:rPr>
        <w:t xml:space="preserve">Obrázek </w:t>
      </w:r>
      <w:r w:rsidRPr="00361D19">
        <w:rPr>
          <w:rFonts w:ascii="Times New Roman" w:hAnsi="Times New Roman"/>
          <w:color w:val="auto"/>
          <w:sz w:val="22"/>
          <w:szCs w:val="22"/>
        </w:rPr>
        <w:fldChar w:fldCharType="begin"/>
      </w:r>
      <w:r w:rsidRPr="00361D19">
        <w:rPr>
          <w:rFonts w:ascii="Times New Roman" w:hAnsi="Times New Roman"/>
          <w:color w:val="auto"/>
          <w:sz w:val="22"/>
          <w:szCs w:val="22"/>
        </w:rPr>
        <w:instrText xml:space="preserve"> SEQ Obrázek \* ARABIC </w:instrText>
      </w:r>
      <w:r w:rsidRPr="00361D19">
        <w:rPr>
          <w:rFonts w:ascii="Times New Roman" w:hAnsi="Times New Roman"/>
          <w:color w:val="auto"/>
          <w:sz w:val="22"/>
          <w:szCs w:val="22"/>
        </w:rPr>
        <w:fldChar w:fldCharType="separate"/>
      </w:r>
      <w:r>
        <w:rPr>
          <w:rFonts w:ascii="Times New Roman" w:hAnsi="Times New Roman"/>
          <w:noProof/>
          <w:color w:val="auto"/>
          <w:sz w:val="22"/>
          <w:szCs w:val="22"/>
        </w:rPr>
        <w:t>4</w:t>
      </w:r>
      <w:r w:rsidRPr="00361D19">
        <w:rPr>
          <w:rFonts w:ascii="Times New Roman" w:hAnsi="Times New Roman"/>
          <w:color w:val="auto"/>
          <w:sz w:val="22"/>
          <w:szCs w:val="22"/>
        </w:rPr>
        <w:fldChar w:fldCharType="end"/>
      </w:r>
      <w:r w:rsidRPr="00361D19">
        <w:rPr>
          <w:rFonts w:ascii="Times New Roman" w:hAnsi="Times New Roman"/>
          <w:color w:val="auto"/>
          <w:sz w:val="22"/>
          <w:szCs w:val="22"/>
        </w:rPr>
        <w:t xml:space="preserve"> </w:t>
      </w:r>
      <w:r>
        <w:rPr>
          <w:rFonts w:ascii="Times New Roman" w:hAnsi="Times New Roman"/>
          <w:color w:val="auto"/>
          <w:sz w:val="22"/>
          <w:szCs w:val="22"/>
        </w:rPr>
        <w:t xml:space="preserve">Hodnoty mediánu Cd v jednotlivých krajích  ČR </w:t>
      </w:r>
      <w:r w:rsidRPr="00361D19">
        <w:rPr>
          <w:rFonts w:ascii="Times New Roman" w:hAnsi="Times New Roman"/>
          <w:color w:val="auto"/>
          <w:sz w:val="22"/>
          <w:szCs w:val="22"/>
        </w:rPr>
        <w:t>(ÚKZÚZ, 2012)</w:t>
      </w:r>
      <w:bookmarkEnd w:id="265"/>
    </w:p>
    <w:p w:rsidR="00F874F9" w:rsidRDefault="00F874F9" w:rsidP="00FC6014">
      <w:pPr>
        <w:pStyle w:val="Heading3"/>
        <w:numPr>
          <w:ilvl w:val="0"/>
          <w:numId w:val="0"/>
        </w:numPr>
        <w:spacing w:before="120" w:beforeAutospacing="0" w:after="0" w:afterAutospacing="0"/>
      </w:pPr>
    </w:p>
    <w:p w:rsidR="00F874F9" w:rsidRDefault="00F874F9" w:rsidP="00AD3C0F">
      <w:pPr>
        <w:pStyle w:val="Styl14"/>
      </w:pPr>
      <w:bookmarkStart w:id="266" w:name="_Toc332468373"/>
      <w:r>
        <w:t>Cíle registru kontaminovaných ploch</w:t>
      </w:r>
      <w:bookmarkEnd w:id="266"/>
    </w:p>
    <w:p w:rsidR="00F874F9" w:rsidRDefault="00F874F9" w:rsidP="00FC6014">
      <w:pPr>
        <w:pStyle w:val="Heading3"/>
        <w:numPr>
          <w:ilvl w:val="0"/>
          <w:numId w:val="21"/>
        </w:numPr>
        <w:spacing w:before="120" w:beforeAutospacing="0" w:after="0" w:afterAutospacing="0" w:line="360" w:lineRule="auto"/>
        <w:ind w:left="357" w:hanging="357"/>
        <w:jc w:val="both"/>
      </w:pPr>
      <w:bookmarkStart w:id="267" w:name="_Toc331256179"/>
      <w:bookmarkStart w:id="268" w:name="_Toc331258291"/>
      <w:bookmarkStart w:id="269" w:name="_Toc331259405"/>
      <w:bookmarkStart w:id="270" w:name="_Toc331424517"/>
      <w:bookmarkStart w:id="271" w:name="_Toc331446417"/>
      <w:bookmarkStart w:id="272" w:name="_Toc331514248"/>
      <w:bookmarkStart w:id="273" w:name="_Toc331523047"/>
      <w:bookmarkStart w:id="274" w:name="_Toc331536058"/>
      <w:bookmarkStart w:id="275" w:name="_Toc331586017"/>
      <w:bookmarkStart w:id="276" w:name="_Toc331688938"/>
      <w:bookmarkStart w:id="277" w:name="_Toc332294959"/>
      <w:bookmarkStart w:id="278" w:name="_Toc332309653"/>
      <w:bookmarkStart w:id="279" w:name="_Toc332461042"/>
      <w:bookmarkStart w:id="280" w:name="_Toc332468374"/>
      <w:r w:rsidRPr="00AB3562">
        <w:rPr>
          <w:b w:val="0"/>
          <w:sz w:val="24"/>
          <w:szCs w:val="24"/>
        </w:rPr>
        <w:t>Vytvoření a doplňování celoplošné databáze</w:t>
      </w:r>
      <w:r>
        <w:rPr>
          <w:b w:val="0"/>
          <w:sz w:val="24"/>
          <w:szCs w:val="24"/>
        </w:rPr>
        <w:t>, která</w:t>
      </w:r>
      <w:r w:rsidRPr="00AB3562">
        <w:rPr>
          <w:b w:val="0"/>
          <w:sz w:val="24"/>
          <w:szCs w:val="24"/>
        </w:rPr>
        <w:t xml:space="preserve"> ch</w:t>
      </w:r>
      <w:r>
        <w:rPr>
          <w:b w:val="0"/>
          <w:sz w:val="24"/>
          <w:szCs w:val="24"/>
        </w:rPr>
        <w:t xml:space="preserve">arakterizuje stav kontaminace </w:t>
      </w:r>
      <w:r w:rsidRPr="00AB3562">
        <w:rPr>
          <w:b w:val="0"/>
          <w:sz w:val="24"/>
          <w:szCs w:val="24"/>
        </w:rPr>
        <w:t>zeměd</w:t>
      </w:r>
      <w:r>
        <w:rPr>
          <w:b w:val="0"/>
          <w:sz w:val="24"/>
          <w:szCs w:val="24"/>
        </w:rPr>
        <w:t>ělských půd rizikovými prvky.</w:t>
      </w:r>
      <w:bookmarkStart w:id="281" w:name="_Toc331256180"/>
      <w:bookmarkStart w:id="282" w:name="_Toc331258292"/>
      <w:bookmarkStart w:id="283" w:name="_Toc331259406"/>
      <w:bookmarkStart w:id="284" w:name="_Toc331424518"/>
      <w:bookmarkStart w:id="285" w:name="_Toc331446418"/>
      <w:bookmarkStart w:id="286" w:name="_Toc331514249"/>
      <w:bookmarkStart w:id="287" w:name="_Toc331523048"/>
      <w:bookmarkStart w:id="288" w:name="_Toc331536059"/>
      <w:bookmarkStart w:id="289" w:name="_Toc331586018"/>
      <w:bookmarkStart w:id="290" w:name="_Toc331688939"/>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F874F9" w:rsidRPr="00AB3562" w:rsidRDefault="00F874F9" w:rsidP="00FC6014">
      <w:pPr>
        <w:pStyle w:val="Heading3"/>
        <w:numPr>
          <w:ilvl w:val="0"/>
          <w:numId w:val="21"/>
        </w:numPr>
        <w:spacing w:before="120" w:beforeAutospacing="0" w:after="0" w:afterAutospacing="0" w:line="360" w:lineRule="auto"/>
        <w:ind w:left="357" w:hanging="357"/>
        <w:jc w:val="both"/>
      </w:pPr>
      <w:bookmarkStart w:id="291" w:name="_Toc332294960"/>
      <w:bookmarkStart w:id="292" w:name="_Toc332309654"/>
      <w:bookmarkStart w:id="293" w:name="_Toc332461043"/>
      <w:bookmarkStart w:id="294" w:name="_Toc332468375"/>
      <w:r w:rsidRPr="00361D19">
        <w:rPr>
          <w:b w:val="0"/>
          <w:sz w:val="24"/>
          <w:szCs w:val="24"/>
        </w:rPr>
        <w:t>Na úrovni MZe a MŽP slouží výsledky jako podkladové materiály k přípravě legislativních opatření.</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sidRPr="00361D19">
        <w:rPr>
          <w:b w:val="0"/>
          <w:sz w:val="24"/>
          <w:szCs w:val="24"/>
        </w:rPr>
        <w:t> </w:t>
      </w:r>
    </w:p>
    <w:p w:rsidR="00F874F9" w:rsidRPr="00E6418E" w:rsidRDefault="00F874F9" w:rsidP="00FC6014">
      <w:pPr>
        <w:pStyle w:val="Heading3"/>
        <w:numPr>
          <w:ilvl w:val="0"/>
          <w:numId w:val="21"/>
        </w:numPr>
        <w:spacing w:before="120" w:beforeAutospacing="0" w:after="0" w:afterAutospacing="0" w:line="360" w:lineRule="auto"/>
        <w:ind w:left="357" w:hanging="357"/>
        <w:jc w:val="both"/>
        <w:rPr>
          <w:sz w:val="24"/>
          <w:szCs w:val="24"/>
        </w:rPr>
      </w:pPr>
      <w:bookmarkStart w:id="295" w:name="_Toc331256182"/>
      <w:bookmarkStart w:id="296" w:name="_Toc331258294"/>
      <w:bookmarkStart w:id="297" w:name="_Toc331259408"/>
      <w:bookmarkStart w:id="298" w:name="_Toc331424520"/>
      <w:bookmarkStart w:id="299" w:name="_Toc331446420"/>
      <w:bookmarkStart w:id="300" w:name="_Toc331514251"/>
      <w:bookmarkStart w:id="301" w:name="_Toc331523050"/>
      <w:bookmarkStart w:id="302" w:name="_Toc331536061"/>
      <w:bookmarkStart w:id="303" w:name="_Toc331586020"/>
      <w:bookmarkStart w:id="304" w:name="_Toc331688941"/>
      <w:bookmarkStart w:id="305" w:name="_Toc332294961"/>
      <w:bookmarkStart w:id="306" w:name="_Toc332309655"/>
      <w:bookmarkStart w:id="307" w:name="_Toc332461044"/>
      <w:bookmarkStart w:id="308" w:name="_Toc332468376"/>
      <w:r w:rsidRPr="00AB3562">
        <w:rPr>
          <w:b w:val="0"/>
          <w:sz w:val="24"/>
          <w:szCs w:val="24"/>
        </w:rPr>
        <w:t>Databáze registru lze předávat krajským úřadům, obcím s rozšířenou působností, referátům životního prostředí atp.; takto je umožněno využití výsledků pro správní činnost na úrovni kraje, obce s rozšířenou působností, s využitím aplikace do GIS.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E6418E">
        <w:rPr>
          <w:sz w:val="24"/>
          <w:szCs w:val="24"/>
        </w:rPr>
        <w:t xml:space="preserve"> </w:t>
      </w: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Pr="00E6418E" w:rsidRDefault="00F874F9" w:rsidP="00FC6014">
      <w:pPr>
        <w:spacing w:before="120" w:after="0"/>
        <w:rPr>
          <w:rFonts w:ascii="Times New Roman" w:hAnsi="Times New Roman"/>
          <w:sz w:val="24"/>
          <w:szCs w:val="24"/>
        </w:rPr>
      </w:pPr>
    </w:p>
    <w:p w:rsidR="00F874F9" w:rsidRDefault="00F874F9" w:rsidP="00AD3C0F">
      <w:pPr>
        <w:pStyle w:val="Styl12"/>
      </w:pPr>
      <w:bookmarkStart w:id="309" w:name="_Toc332468377"/>
      <w:r>
        <w:t>Legislativa týkající se půdy</w:t>
      </w:r>
      <w:bookmarkEnd w:id="309"/>
    </w:p>
    <w:p w:rsidR="00F874F9" w:rsidRDefault="00F874F9" w:rsidP="00FC6014">
      <w:pPr>
        <w:pStyle w:val="NormalWeb"/>
        <w:shd w:val="clear" w:color="auto" w:fill="FFFFFF"/>
        <w:spacing w:before="120" w:beforeAutospacing="0" w:after="0" w:afterAutospacing="0" w:line="360" w:lineRule="auto"/>
        <w:jc w:val="both"/>
      </w:pPr>
      <w:r>
        <w:t xml:space="preserve">Česká republika jako jedna z mála zemí EU se může „chlubit“ právními úpravami ochrany půdy. Právní předpisy v této oblasti navrhují a přijímají buď společně, nebo samostatně resorty </w:t>
      </w:r>
      <w:r w:rsidRPr="0088305F">
        <w:rPr>
          <w:b/>
        </w:rPr>
        <w:t>Ministerstva životního prostředí</w:t>
      </w:r>
      <w:r>
        <w:t xml:space="preserve"> a </w:t>
      </w:r>
      <w:r w:rsidRPr="0088305F">
        <w:rPr>
          <w:b/>
        </w:rPr>
        <w:t>Ministerstva zemědělství.</w:t>
      </w:r>
      <w:r>
        <w:t xml:space="preserve"> </w:t>
      </w:r>
    </w:p>
    <w:p w:rsidR="00F874F9" w:rsidRDefault="00F874F9" w:rsidP="00FC6014">
      <w:pPr>
        <w:pStyle w:val="NormalWeb"/>
        <w:shd w:val="clear" w:color="auto" w:fill="FFFFFF"/>
        <w:spacing w:before="120" w:beforeAutospacing="0" w:after="0" w:afterAutospacing="0" w:line="360" w:lineRule="auto"/>
        <w:jc w:val="both"/>
      </w:pPr>
      <w:r>
        <w:t>Právní ochrana zemědělské půdy neklade již jednostranný důraz na ochranu kvantity půdy jako výrobního prostředku pro zemědělství, ale více zohledňuje i ochranu kvality půdy a další ekologické aspekty ochrany půdy jako jedné z hlavních složek životního prostředí. Půda je tedy chápána jako přírodní zdroj nebo složka životního prostředí. V našich právních předpisech bohužel pojem půda není definován.</w:t>
      </w:r>
    </w:p>
    <w:p w:rsidR="00F874F9" w:rsidRDefault="00F874F9" w:rsidP="00AD3C0F">
      <w:pPr>
        <w:pStyle w:val="Styl13"/>
      </w:pPr>
      <w:bookmarkStart w:id="310" w:name="_Toc332468378"/>
      <w:r>
        <w:t>Přehled právních předpisů týkajících se půdy</w:t>
      </w:r>
      <w:bookmarkEnd w:id="310"/>
    </w:p>
    <w:p w:rsidR="00F874F9" w:rsidRPr="005F4912" w:rsidRDefault="00F874F9" w:rsidP="00FC6014">
      <w:pPr>
        <w:spacing w:before="120" w:after="0" w:line="360" w:lineRule="auto"/>
        <w:jc w:val="both"/>
        <w:rPr>
          <w:rFonts w:ascii="Times New Roman" w:hAnsi="Times New Roman"/>
          <w:sz w:val="24"/>
          <w:szCs w:val="24"/>
        </w:rPr>
      </w:pPr>
      <w:r w:rsidRPr="005F4912">
        <w:rPr>
          <w:rFonts w:ascii="Times New Roman" w:hAnsi="Times New Roman"/>
          <w:sz w:val="24"/>
          <w:szCs w:val="24"/>
        </w:rPr>
        <w:t xml:space="preserve">Legislativa týkající se půdy je rozsáhlá, proto </w:t>
      </w:r>
      <w:r>
        <w:rPr>
          <w:rFonts w:ascii="Times New Roman" w:hAnsi="Times New Roman"/>
          <w:sz w:val="24"/>
          <w:szCs w:val="24"/>
        </w:rPr>
        <w:t xml:space="preserve">uvádíme jen vybrané právní předpisy. Přehled právních předpisů týkajících se půdy (všechny uvedené právní předpisy lze stáhnout v pdf) naleznete na webových stránkách ÚKZÚZ </w:t>
      </w:r>
      <w:hyperlink r:id="rId21" w:history="1">
        <w:r>
          <w:rPr>
            <w:rStyle w:val="Hyperlink"/>
          </w:rPr>
          <w:t>http://www.ukzuz.cz/Folders/3317-1-Legislativa.aspx</w:t>
        </w:r>
      </w:hyperlink>
      <w:r>
        <w:t xml:space="preserve">. </w:t>
      </w:r>
      <w:r w:rsidRPr="00333D05">
        <w:rPr>
          <w:rFonts w:ascii="Times New Roman" w:hAnsi="Times New Roman"/>
          <w:sz w:val="24"/>
          <w:szCs w:val="24"/>
        </w:rPr>
        <w:t>Přehled právních předpisů týkajících se kontaminace půdy naleznete v</w:t>
      </w:r>
      <w:r>
        <w:rPr>
          <w:rFonts w:ascii="Times New Roman" w:hAnsi="Times New Roman"/>
          <w:sz w:val="24"/>
          <w:szCs w:val="24"/>
        </w:rPr>
        <w:t> </w:t>
      </w:r>
      <w:r w:rsidRPr="00333D05">
        <w:rPr>
          <w:rFonts w:ascii="Times New Roman" w:hAnsi="Times New Roman"/>
          <w:sz w:val="24"/>
          <w:szCs w:val="24"/>
        </w:rPr>
        <w:t>kapitole</w:t>
      </w:r>
      <w:r>
        <w:rPr>
          <w:rFonts w:ascii="Times New Roman" w:hAnsi="Times New Roman"/>
          <w:sz w:val="24"/>
          <w:szCs w:val="24"/>
        </w:rPr>
        <w:t xml:space="preserve"> 3 K</w:t>
      </w:r>
      <w:r w:rsidRPr="00333D05">
        <w:rPr>
          <w:rFonts w:ascii="Times New Roman" w:hAnsi="Times New Roman"/>
          <w:sz w:val="24"/>
          <w:szCs w:val="24"/>
        </w:rPr>
        <w:t>ontaminace půd.</w:t>
      </w:r>
    </w:p>
    <w:p w:rsidR="00F874F9" w:rsidRPr="00333D05" w:rsidRDefault="00F874F9" w:rsidP="00FC6014">
      <w:pPr>
        <w:pStyle w:val="ListParagraph"/>
        <w:numPr>
          <w:ilvl w:val="0"/>
          <w:numId w:val="23"/>
        </w:numPr>
        <w:spacing w:before="120" w:after="0" w:line="360" w:lineRule="auto"/>
        <w:jc w:val="both"/>
        <w:rPr>
          <w:rFonts w:ascii="Times New Roman" w:hAnsi="Times New Roman"/>
          <w:sz w:val="24"/>
          <w:szCs w:val="24"/>
        </w:rPr>
      </w:pPr>
      <w:r w:rsidRPr="00333D05">
        <w:rPr>
          <w:rFonts w:ascii="Times New Roman" w:hAnsi="Times New Roman"/>
          <w:sz w:val="24"/>
          <w:szCs w:val="24"/>
        </w:rPr>
        <w:t>Zákon č. 17/1992 Sb. o životním prostředí, ve znění pozdějších předpisů, definuje pojmy a stanoví základní povinnosti subjektů při ochraně půdy.</w:t>
      </w:r>
    </w:p>
    <w:p w:rsidR="00F874F9" w:rsidRPr="00333D05" w:rsidRDefault="00F874F9" w:rsidP="00FC6014">
      <w:pPr>
        <w:pStyle w:val="ListParagraph"/>
        <w:numPr>
          <w:ilvl w:val="0"/>
          <w:numId w:val="23"/>
        </w:numPr>
        <w:spacing w:before="120" w:after="0" w:line="360" w:lineRule="auto"/>
        <w:jc w:val="both"/>
        <w:rPr>
          <w:rFonts w:ascii="Times New Roman" w:hAnsi="Times New Roman"/>
          <w:sz w:val="24"/>
          <w:szCs w:val="24"/>
        </w:rPr>
      </w:pPr>
      <w:r w:rsidRPr="00333D05">
        <w:rPr>
          <w:rFonts w:ascii="Times New Roman" w:hAnsi="Times New Roman"/>
          <w:sz w:val="24"/>
          <w:szCs w:val="24"/>
        </w:rPr>
        <w:t>Zákon č. 114/1992 Sb. o ochraně přírody a krajiny</w:t>
      </w:r>
      <w:r>
        <w:rPr>
          <w:rFonts w:ascii="Times New Roman" w:hAnsi="Times New Roman"/>
          <w:sz w:val="24"/>
          <w:szCs w:val="24"/>
        </w:rPr>
        <w:t>, podle tohoto zákona obecná ochrana spočívá v ochraně tzv. volné krajiny.</w:t>
      </w:r>
    </w:p>
    <w:p w:rsidR="00F874F9" w:rsidRDefault="00F874F9" w:rsidP="00FC6014">
      <w:pPr>
        <w:pStyle w:val="ListParagraph"/>
        <w:numPr>
          <w:ilvl w:val="0"/>
          <w:numId w:val="23"/>
        </w:numPr>
        <w:spacing w:before="120" w:after="0" w:line="360" w:lineRule="auto"/>
        <w:jc w:val="both"/>
        <w:rPr>
          <w:rFonts w:ascii="Times New Roman" w:hAnsi="Times New Roman"/>
          <w:sz w:val="24"/>
          <w:szCs w:val="24"/>
        </w:rPr>
      </w:pPr>
      <w:r w:rsidRPr="00333D05">
        <w:rPr>
          <w:rFonts w:ascii="Times New Roman" w:hAnsi="Times New Roman"/>
          <w:sz w:val="24"/>
          <w:szCs w:val="24"/>
        </w:rPr>
        <w:t>Zákon č. 334/1992 Sb. o ochraně zemědělského půdního fondu, ve znění pozdějších předpisů.</w:t>
      </w:r>
    </w:p>
    <w:p w:rsidR="00F874F9" w:rsidRPr="00333D05" w:rsidRDefault="00F874F9" w:rsidP="00FC6014">
      <w:pPr>
        <w:pStyle w:val="ListParagraph"/>
        <w:numPr>
          <w:ilvl w:val="0"/>
          <w:numId w:val="23"/>
        </w:numPr>
        <w:spacing w:before="120" w:after="0" w:line="360" w:lineRule="auto"/>
        <w:jc w:val="both"/>
        <w:rPr>
          <w:rFonts w:ascii="Times New Roman" w:hAnsi="Times New Roman"/>
          <w:sz w:val="24"/>
          <w:szCs w:val="24"/>
        </w:rPr>
      </w:pPr>
      <w:r>
        <w:rPr>
          <w:rFonts w:ascii="Times New Roman" w:hAnsi="Times New Roman"/>
          <w:sz w:val="24"/>
          <w:szCs w:val="24"/>
        </w:rPr>
        <w:t>Zákon č. 289/1995 Sb. o lesích, ve znění pozdějších předpisů, obsahuje ustanovení o ochraně pozemků určených k plnění funkcí lesa.</w:t>
      </w:r>
    </w:p>
    <w:p w:rsidR="00F874F9" w:rsidRPr="00333D05" w:rsidRDefault="00F874F9" w:rsidP="00FC6014">
      <w:pPr>
        <w:pStyle w:val="ListParagraph"/>
        <w:numPr>
          <w:ilvl w:val="0"/>
          <w:numId w:val="23"/>
        </w:numPr>
        <w:spacing w:before="120" w:after="0" w:line="360" w:lineRule="auto"/>
        <w:jc w:val="both"/>
        <w:rPr>
          <w:rFonts w:ascii="Times New Roman" w:hAnsi="Times New Roman"/>
          <w:sz w:val="24"/>
          <w:szCs w:val="24"/>
        </w:rPr>
      </w:pPr>
      <w:r w:rsidRPr="00333D05">
        <w:rPr>
          <w:rFonts w:ascii="Times New Roman" w:hAnsi="Times New Roman"/>
          <w:sz w:val="24"/>
          <w:szCs w:val="24"/>
        </w:rPr>
        <w:t xml:space="preserve">Zákon č. 156/1998 Sb. </w:t>
      </w:r>
      <w:r w:rsidRPr="00333D05">
        <w:rPr>
          <w:rFonts w:ascii="Times New Roman" w:hAnsi="Times New Roman"/>
          <w:sz w:val="24"/>
          <w:szCs w:val="24"/>
          <w:shd w:val="clear" w:color="auto" w:fill="FFFFFF"/>
        </w:rPr>
        <w:t>o hnojivech, pomocných půdních látkách, pomocných rostlinných přípravcích a substrátech a o agrochemickém zkoušení zemědělských půd (zákon o hnojivech), ve znění pozdějších předpisů.</w:t>
      </w:r>
    </w:p>
    <w:p w:rsidR="00F874F9" w:rsidRPr="00333D05" w:rsidRDefault="00F874F9" w:rsidP="00FC6014">
      <w:pPr>
        <w:pStyle w:val="ListParagraph"/>
        <w:numPr>
          <w:ilvl w:val="0"/>
          <w:numId w:val="23"/>
        </w:numPr>
        <w:spacing w:before="120" w:after="0" w:line="360" w:lineRule="auto"/>
        <w:jc w:val="both"/>
        <w:rPr>
          <w:rFonts w:ascii="Times New Roman" w:hAnsi="Times New Roman"/>
          <w:sz w:val="24"/>
          <w:szCs w:val="24"/>
        </w:rPr>
      </w:pPr>
      <w:r>
        <w:rPr>
          <w:rFonts w:ascii="Times New Roman" w:hAnsi="Times New Roman"/>
          <w:iCs/>
          <w:sz w:val="24"/>
          <w:szCs w:val="24"/>
          <w:shd w:val="clear" w:color="auto" w:fill="FFFFFF"/>
        </w:rPr>
        <w:t>Z</w:t>
      </w:r>
      <w:r w:rsidRPr="00333D05">
        <w:rPr>
          <w:rFonts w:ascii="Times New Roman" w:hAnsi="Times New Roman"/>
          <w:iCs/>
          <w:sz w:val="24"/>
          <w:szCs w:val="24"/>
          <w:shd w:val="clear" w:color="auto" w:fill="FFFFFF"/>
        </w:rPr>
        <w:t>ákon č. 147/2002 Sb., o Ústředním kontrolním a</w:t>
      </w:r>
      <w:r>
        <w:rPr>
          <w:rFonts w:ascii="Times New Roman" w:hAnsi="Times New Roman"/>
          <w:iCs/>
          <w:sz w:val="24"/>
          <w:szCs w:val="24"/>
          <w:shd w:val="clear" w:color="auto" w:fill="FFFFFF"/>
        </w:rPr>
        <w:t xml:space="preserve"> zkušebním ústavu zemědělském a </w:t>
      </w:r>
      <w:r w:rsidRPr="00333D05">
        <w:rPr>
          <w:rFonts w:ascii="Times New Roman" w:hAnsi="Times New Roman"/>
          <w:iCs/>
          <w:sz w:val="24"/>
          <w:szCs w:val="24"/>
          <w:shd w:val="clear" w:color="auto" w:fill="FFFFFF"/>
        </w:rPr>
        <w:t xml:space="preserve">o změně některých souvisejících zákonů </w:t>
      </w:r>
      <w:r>
        <w:rPr>
          <w:rFonts w:ascii="Times New Roman" w:hAnsi="Times New Roman"/>
          <w:iCs/>
          <w:sz w:val="24"/>
          <w:szCs w:val="24"/>
          <w:shd w:val="clear" w:color="auto" w:fill="FFFFFF"/>
        </w:rPr>
        <w:t>(zákon o Ústředním kontrolním a </w:t>
      </w:r>
      <w:r w:rsidRPr="00333D05">
        <w:rPr>
          <w:rFonts w:ascii="Times New Roman" w:hAnsi="Times New Roman"/>
          <w:iCs/>
          <w:sz w:val="24"/>
          <w:szCs w:val="24"/>
          <w:shd w:val="clear" w:color="auto" w:fill="FFFFFF"/>
        </w:rPr>
        <w:t>zkušebním ústavu zemědělském),</w:t>
      </w:r>
      <w:r w:rsidRPr="00333D05">
        <w:rPr>
          <w:rStyle w:val="apple-converted-space"/>
          <w:rFonts w:ascii="Times New Roman" w:hAnsi="Times New Roman"/>
          <w:iCs/>
          <w:sz w:val="24"/>
          <w:szCs w:val="24"/>
          <w:shd w:val="clear" w:color="auto" w:fill="FFFFFF"/>
        </w:rPr>
        <w:t> ve znění pozdějších předpisů</w:t>
      </w:r>
      <w:r>
        <w:rPr>
          <w:rStyle w:val="apple-converted-space"/>
          <w:rFonts w:ascii="Times New Roman" w:hAnsi="Times New Roman"/>
          <w:iCs/>
          <w:sz w:val="24"/>
          <w:szCs w:val="24"/>
          <w:shd w:val="clear" w:color="auto" w:fill="FFFFFF"/>
        </w:rPr>
        <w:t>.</w:t>
      </w:r>
    </w:p>
    <w:p w:rsidR="00F874F9" w:rsidRPr="00A2013F" w:rsidRDefault="00F874F9" w:rsidP="00FC6014">
      <w:pPr>
        <w:pStyle w:val="ListParagraph"/>
        <w:numPr>
          <w:ilvl w:val="0"/>
          <w:numId w:val="23"/>
        </w:numPr>
        <w:spacing w:before="120" w:after="0" w:line="360" w:lineRule="auto"/>
        <w:jc w:val="both"/>
        <w:rPr>
          <w:rFonts w:ascii="Times New Roman" w:hAnsi="Times New Roman"/>
          <w:sz w:val="24"/>
          <w:szCs w:val="24"/>
        </w:rPr>
      </w:pPr>
      <w:r w:rsidRPr="00333D05">
        <w:rPr>
          <w:rFonts w:ascii="Times New Roman" w:hAnsi="Times New Roman"/>
          <w:sz w:val="24"/>
          <w:szCs w:val="24"/>
          <w:shd w:val="clear" w:color="auto" w:fill="FFFFFF"/>
        </w:rPr>
        <w:t>Vyhláška č. 275/1998 Sb. o agrochemic</w:t>
      </w:r>
      <w:r>
        <w:rPr>
          <w:rFonts w:ascii="Times New Roman" w:hAnsi="Times New Roman"/>
          <w:sz w:val="24"/>
          <w:szCs w:val="24"/>
          <w:shd w:val="clear" w:color="auto" w:fill="FFFFFF"/>
        </w:rPr>
        <w:t>kém zkoušení zemědělských půd a </w:t>
      </w:r>
      <w:r w:rsidRPr="00333D05">
        <w:rPr>
          <w:rFonts w:ascii="Times New Roman" w:hAnsi="Times New Roman"/>
          <w:sz w:val="24"/>
          <w:szCs w:val="24"/>
          <w:shd w:val="clear" w:color="auto" w:fill="FFFFFF"/>
        </w:rPr>
        <w:t>zjišťování půdních vlastností lesních pozemků, ve znění pozdějších předpisů.</w:t>
      </w:r>
    </w:p>
    <w:p w:rsidR="00F874F9" w:rsidRDefault="00F874F9" w:rsidP="00AD3C0F">
      <w:pPr>
        <w:pStyle w:val="Styl14"/>
      </w:pPr>
      <w:bookmarkStart w:id="311" w:name="_Toc332468379"/>
      <w:r w:rsidRPr="009A7AAF">
        <w:t>Zákon o ochraně zemědělského půdního fondu</w:t>
      </w:r>
      <w:bookmarkEnd w:id="311"/>
    </w:p>
    <w:p w:rsidR="00F874F9" w:rsidRPr="00A2013F" w:rsidRDefault="00F874F9" w:rsidP="00FC6014">
      <w:pPr>
        <w:spacing w:before="120" w:after="0" w:line="360" w:lineRule="auto"/>
        <w:jc w:val="both"/>
        <w:rPr>
          <w:rFonts w:ascii="Times New Roman" w:hAnsi="Times New Roman"/>
          <w:b/>
          <w:sz w:val="24"/>
          <w:szCs w:val="24"/>
        </w:rPr>
      </w:pPr>
      <w:r w:rsidRPr="00A2013F">
        <w:rPr>
          <w:rFonts w:ascii="Times New Roman" w:hAnsi="Times New Roman"/>
          <w:b/>
          <w:sz w:val="24"/>
          <w:szCs w:val="24"/>
        </w:rPr>
        <w:t>Zákon č. 334/1992 Sb., o ochraně zemědělského půdního fondu, ve znění pozdějších předpisů.</w:t>
      </w:r>
    </w:p>
    <w:p w:rsidR="00F874F9" w:rsidRPr="00BB1318" w:rsidRDefault="00F874F9" w:rsidP="00FC6014">
      <w:pPr>
        <w:pStyle w:val="NormalWeb"/>
        <w:shd w:val="clear" w:color="auto" w:fill="FFFFFF"/>
        <w:spacing w:before="120" w:beforeAutospacing="0" w:after="0" w:afterAutospacing="0" w:line="360" w:lineRule="auto"/>
        <w:jc w:val="both"/>
      </w:pPr>
      <w:r>
        <w:t>Obsahem zákona</w:t>
      </w:r>
      <w:r w:rsidRPr="00BB1318">
        <w:t xml:space="preserve"> je vymezení zemědělského půdního fondu, jeho kvalitativní i kvantitativní ochrany, režim odnímání zemědělské půdy ze zemědělského půdního fondu, odvody za odnětí zemědělské půdy, státní správa na úseku ochrany zemědělského půdního fondu a sankční ustanovení.</w:t>
      </w:r>
    </w:p>
    <w:p w:rsidR="00F874F9" w:rsidRDefault="00F874F9" w:rsidP="00FC6014">
      <w:pPr>
        <w:autoSpaceDE w:val="0"/>
        <w:autoSpaceDN w:val="0"/>
        <w:adjustRightInd w:val="0"/>
        <w:spacing w:before="120" w:after="0" w:line="360" w:lineRule="auto"/>
        <w:jc w:val="both"/>
        <w:rPr>
          <w:rFonts w:ascii="Times New Roman" w:hAnsi="Times New Roman"/>
          <w:i/>
          <w:sz w:val="24"/>
          <w:szCs w:val="24"/>
        </w:rPr>
      </w:pPr>
      <w:r w:rsidRPr="00A2013F">
        <w:rPr>
          <w:rFonts w:ascii="Times New Roman" w:hAnsi="Times New Roman"/>
          <w:i/>
          <w:sz w:val="24"/>
          <w:szCs w:val="24"/>
        </w:rPr>
        <w:t xml:space="preserve">Zemědělský půdní fond je základním přírodním bohatstvím naší země, nenahraditelným výrobním prostředkem umožňujícím zemědělskou výrobu a je jednou z hlavních složek životního prostředí. </w:t>
      </w:r>
    </w:p>
    <w:p w:rsidR="00F874F9" w:rsidRPr="0055335A" w:rsidRDefault="00F874F9" w:rsidP="00FC6014">
      <w:pPr>
        <w:autoSpaceDE w:val="0"/>
        <w:autoSpaceDN w:val="0"/>
        <w:adjustRightInd w:val="0"/>
        <w:spacing w:before="120" w:after="0" w:line="360" w:lineRule="auto"/>
        <w:jc w:val="both"/>
        <w:rPr>
          <w:rFonts w:ascii="Times New Roman" w:hAnsi="Times New Roman"/>
          <w:b/>
          <w:sz w:val="24"/>
          <w:szCs w:val="24"/>
        </w:rPr>
      </w:pPr>
      <w:r>
        <w:rPr>
          <w:rFonts w:ascii="Times New Roman" w:hAnsi="Times New Roman"/>
          <w:b/>
          <w:sz w:val="24"/>
          <w:szCs w:val="24"/>
        </w:rPr>
        <w:t>Podle zákona z</w:t>
      </w:r>
      <w:r w:rsidRPr="0055335A">
        <w:rPr>
          <w:rFonts w:ascii="Times New Roman" w:hAnsi="Times New Roman"/>
          <w:b/>
          <w:sz w:val="24"/>
          <w:szCs w:val="24"/>
        </w:rPr>
        <w:t>emědělský půdní fond tvoří:</w:t>
      </w:r>
    </w:p>
    <w:p w:rsidR="00F874F9" w:rsidRDefault="00F874F9" w:rsidP="00FC6014">
      <w:pPr>
        <w:pStyle w:val="ListParagraph"/>
        <w:numPr>
          <w:ilvl w:val="0"/>
          <w:numId w:val="24"/>
        </w:numPr>
        <w:autoSpaceDE w:val="0"/>
        <w:autoSpaceDN w:val="0"/>
        <w:adjustRightInd w:val="0"/>
        <w:spacing w:before="120" w:after="0" w:line="360" w:lineRule="auto"/>
        <w:jc w:val="both"/>
        <w:rPr>
          <w:rFonts w:ascii="Times New Roman" w:hAnsi="Times New Roman"/>
          <w:sz w:val="24"/>
          <w:szCs w:val="24"/>
        </w:rPr>
      </w:pPr>
      <w:r w:rsidRPr="0055335A">
        <w:rPr>
          <w:rFonts w:ascii="Times New Roman" w:hAnsi="Times New Roman"/>
          <w:sz w:val="24"/>
          <w:szCs w:val="24"/>
        </w:rPr>
        <w:t>pozemky zemědělsky obhospodařované, to je orná půda,</w:t>
      </w:r>
    </w:p>
    <w:p w:rsidR="00F874F9" w:rsidRDefault="00F874F9" w:rsidP="00FC6014">
      <w:pPr>
        <w:pStyle w:val="ListParagraph"/>
        <w:numPr>
          <w:ilvl w:val="0"/>
          <w:numId w:val="24"/>
        </w:numPr>
        <w:autoSpaceDE w:val="0"/>
        <w:autoSpaceDN w:val="0"/>
        <w:adjustRightInd w:val="0"/>
        <w:spacing w:before="120" w:after="0" w:line="360" w:lineRule="auto"/>
        <w:jc w:val="both"/>
        <w:rPr>
          <w:rFonts w:ascii="Times New Roman" w:hAnsi="Times New Roman"/>
          <w:sz w:val="24"/>
          <w:szCs w:val="24"/>
        </w:rPr>
      </w:pPr>
      <w:r w:rsidRPr="0055335A">
        <w:rPr>
          <w:rFonts w:ascii="Times New Roman" w:hAnsi="Times New Roman"/>
          <w:sz w:val="24"/>
          <w:szCs w:val="24"/>
        </w:rPr>
        <w:t>chmelnice, vinice, zahrady, ovocné sady, louky, pastviny</w:t>
      </w:r>
      <w:r>
        <w:rPr>
          <w:rFonts w:ascii="Times New Roman" w:hAnsi="Times New Roman"/>
          <w:sz w:val="24"/>
          <w:szCs w:val="24"/>
        </w:rPr>
        <w:t>,</w:t>
      </w:r>
      <w:r w:rsidRPr="0055335A">
        <w:rPr>
          <w:rFonts w:ascii="Times New Roman" w:hAnsi="Times New Roman"/>
          <w:sz w:val="24"/>
          <w:szCs w:val="24"/>
        </w:rPr>
        <w:t xml:space="preserve"> </w:t>
      </w:r>
    </w:p>
    <w:p w:rsidR="00F874F9" w:rsidRDefault="00F874F9" w:rsidP="00FC6014">
      <w:pPr>
        <w:pStyle w:val="ListParagraph"/>
        <w:numPr>
          <w:ilvl w:val="0"/>
          <w:numId w:val="24"/>
        </w:numPr>
        <w:autoSpaceDE w:val="0"/>
        <w:autoSpaceDN w:val="0"/>
        <w:adjustRightInd w:val="0"/>
        <w:spacing w:before="120" w:after="0" w:line="360" w:lineRule="auto"/>
        <w:jc w:val="both"/>
        <w:rPr>
          <w:rFonts w:ascii="Times New Roman" w:hAnsi="Times New Roman"/>
          <w:sz w:val="24"/>
          <w:szCs w:val="24"/>
        </w:rPr>
      </w:pPr>
      <w:r w:rsidRPr="0055335A">
        <w:rPr>
          <w:rFonts w:ascii="Times New Roman" w:hAnsi="Times New Roman"/>
          <w:sz w:val="24"/>
          <w:szCs w:val="24"/>
        </w:rPr>
        <w:t>půda, která</w:t>
      </w:r>
      <w:r>
        <w:rPr>
          <w:rFonts w:ascii="Times New Roman" w:hAnsi="Times New Roman"/>
          <w:sz w:val="24"/>
          <w:szCs w:val="24"/>
        </w:rPr>
        <w:t xml:space="preserve"> </w:t>
      </w:r>
      <w:r w:rsidRPr="0055335A">
        <w:rPr>
          <w:rFonts w:ascii="Times New Roman" w:hAnsi="Times New Roman"/>
          <w:sz w:val="24"/>
          <w:szCs w:val="24"/>
        </w:rPr>
        <w:t>byla a má být nadále zemědělsky obhospodařová</w:t>
      </w:r>
      <w:r>
        <w:rPr>
          <w:rFonts w:ascii="Times New Roman" w:hAnsi="Times New Roman"/>
          <w:sz w:val="24"/>
          <w:szCs w:val="24"/>
        </w:rPr>
        <w:t>na, ale dočasně obdělávána není,</w:t>
      </w:r>
    </w:p>
    <w:p w:rsidR="00F874F9" w:rsidRDefault="00F874F9" w:rsidP="00FC6014">
      <w:pPr>
        <w:pStyle w:val="ListParagraph"/>
        <w:numPr>
          <w:ilvl w:val="0"/>
          <w:numId w:val="24"/>
        </w:numPr>
        <w:autoSpaceDE w:val="0"/>
        <w:autoSpaceDN w:val="0"/>
        <w:adjustRightInd w:val="0"/>
        <w:spacing w:before="120" w:after="0" w:line="360" w:lineRule="auto"/>
        <w:jc w:val="both"/>
        <w:rPr>
          <w:rFonts w:ascii="Times New Roman" w:hAnsi="Times New Roman"/>
          <w:sz w:val="24"/>
          <w:szCs w:val="24"/>
        </w:rPr>
      </w:pPr>
      <w:r w:rsidRPr="0055335A">
        <w:rPr>
          <w:rFonts w:ascii="Times New Roman" w:hAnsi="Times New Roman"/>
          <w:sz w:val="24"/>
          <w:szCs w:val="24"/>
        </w:rPr>
        <w:t>rybníky s chovem ryb nebo vodní drů</w:t>
      </w:r>
      <w:r>
        <w:rPr>
          <w:rFonts w:ascii="Times New Roman" w:hAnsi="Times New Roman"/>
          <w:sz w:val="24"/>
          <w:szCs w:val="24"/>
        </w:rPr>
        <w:t>beže,</w:t>
      </w:r>
    </w:p>
    <w:p w:rsidR="00F874F9" w:rsidRPr="0055335A" w:rsidRDefault="00F874F9" w:rsidP="00FC6014">
      <w:pPr>
        <w:pStyle w:val="ListParagraph"/>
        <w:numPr>
          <w:ilvl w:val="0"/>
          <w:numId w:val="24"/>
        </w:numPr>
        <w:autoSpaceDE w:val="0"/>
        <w:autoSpaceDN w:val="0"/>
        <w:adjustRightInd w:val="0"/>
        <w:spacing w:before="120" w:after="0" w:line="360" w:lineRule="auto"/>
        <w:jc w:val="both"/>
        <w:rPr>
          <w:rFonts w:ascii="Times New Roman" w:hAnsi="Times New Roman"/>
          <w:sz w:val="24"/>
          <w:szCs w:val="24"/>
        </w:rPr>
      </w:pPr>
      <w:r w:rsidRPr="0055335A">
        <w:rPr>
          <w:rFonts w:ascii="Times New Roman" w:hAnsi="Times New Roman"/>
          <w:sz w:val="24"/>
          <w:szCs w:val="24"/>
        </w:rPr>
        <w:t>nezemědělská půda potřebná k zajišťování zemědělské výroby, jako polní cesty, pozemky se</w:t>
      </w:r>
      <w:r>
        <w:rPr>
          <w:rFonts w:ascii="Times New Roman" w:hAnsi="Times New Roman"/>
          <w:sz w:val="24"/>
          <w:szCs w:val="24"/>
        </w:rPr>
        <w:t xml:space="preserve"> </w:t>
      </w:r>
      <w:r w:rsidRPr="0055335A">
        <w:rPr>
          <w:rFonts w:ascii="Times New Roman" w:hAnsi="Times New Roman"/>
          <w:sz w:val="24"/>
          <w:szCs w:val="24"/>
        </w:rPr>
        <w:t>zařízením důležitým pro polní závlahy, závlahové vodní nádrže, odvodňovací příkopy, hráze sloužící k</w:t>
      </w:r>
      <w:r>
        <w:rPr>
          <w:rFonts w:ascii="Times New Roman" w:hAnsi="Times New Roman"/>
          <w:sz w:val="24"/>
          <w:szCs w:val="24"/>
        </w:rPr>
        <w:t xml:space="preserve"> </w:t>
      </w:r>
      <w:r>
        <w:rPr>
          <w:rFonts w:ascii="Times New Roman" w:hAnsi="Times New Roman"/>
        </w:rPr>
        <w:t>ochran</w:t>
      </w:r>
      <w:r w:rsidRPr="0055335A">
        <w:rPr>
          <w:rFonts w:ascii="TimesNewRoman" w:hAnsi="TimesNewRoman" w:cs="TimesNewRoman"/>
        </w:rPr>
        <w:t xml:space="preserve">ě </w:t>
      </w:r>
      <w:r>
        <w:rPr>
          <w:rFonts w:ascii="Times New Roman" w:hAnsi="Times New Roman"/>
        </w:rPr>
        <w:t>p</w:t>
      </w:r>
      <w:r w:rsidRPr="0055335A">
        <w:rPr>
          <w:rFonts w:ascii="TimesNewRoman" w:hAnsi="TimesNewRoman" w:cs="TimesNewRoman"/>
        </w:rPr>
        <w:t>ř</w:t>
      </w:r>
      <w:r>
        <w:rPr>
          <w:rFonts w:ascii="Times New Roman" w:hAnsi="Times New Roman"/>
        </w:rPr>
        <w:t>ed zamok</w:t>
      </w:r>
      <w:r w:rsidRPr="0055335A">
        <w:rPr>
          <w:rFonts w:ascii="TimesNewRoman" w:hAnsi="TimesNewRoman" w:cs="TimesNewRoman"/>
        </w:rPr>
        <w:t>ř</w:t>
      </w:r>
      <w:r>
        <w:rPr>
          <w:rFonts w:ascii="Times New Roman" w:hAnsi="Times New Roman"/>
        </w:rPr>
        <w:t>ením nebo zátopou, ochranné terasy proti erozi apod.</w:t>
      </w:r>
    </w:p>
    <w:p w:rsidR="00F874F9" w:rsidRDefault="00F874F9" w:rsidP="00FC6014">
      <w:pPr>
        <w:autoSpaceDE w:val="0"/>
        <w:autoSpaceDN w:val="0"/>
        <w:adjustRightInd w:val="0"/>
        <w:spacing w:before="120" w:after="0" w:line="360" w:lineRule="auto"/>
        <w:jc w:val="both"/>
        <w:rPr>
          <w:rFonts w:ascii="Times New Roman" w:hAnsi="Times New Roman"/>
          <w:i/>
          <w:color w:val="000000"/>
          <w:sz w:val="24"/>
          <w:szCs w:val="24"/>
        </w:rPr>
      </w:pPr>
      <w:r w:rsidRPr="001B00D5">
        <w:rPr>
          <w:rFonts w:ascii="Times New Roman" w:hAnsi="Times New Roman"/>
          <w:sz w:val="24"/>
          <w:szCs w:val="24"/>
        </w:rPr>
        <w:t xml:space="preserve">Zákon </w:t>
      </w:r>
      <w:r w:rsidRPr="00002FC8">
        <w:rPr>
          <w:rFonts w:ascii="Times New Roman" w:hAnsi="Times New Roman"/>
          <w:b/>
          <w:sz w:val="24"/>
          <w:szCs w:val="24"/>
        </w:rPr>
        <w:t>ukládá</w:t>
      </w:r>
      <w:r w:rsidRPr="001B00D5">
        <w:rPr>
          <w:rFonts w:ascii="Times New Roman" w:hAnsi="Times New Roman"/>
          <w:sz w:val="24"/>
          <w:szCs w:val="24"/>
        </w:rPr>
        <w:t xml:space="preserve"> </w:t>
      </w:r>
      <w:r w:rsidRPr="00A2013F">
        <w:rPr>
          <w:rFonts w:ascii="Times New Roman" w:hAnsi="Times New Roman"/>
          <w:i/>
          <w:sz w:val="24"/>
          <w:szCs w:val="24"/>
        </w:rPr>
        <w:t xml:space="preserve">vlastníkům i nájemcům </w:t>
      </w:r>
      <w:r w:rsidRPr="00A2013F">
        <w:rPr>
          <w:rFonts w:ascii="Times New Roman" w:hAnsi="Times New Roman"/>
          <w:b/>
          <w:i/>
          <w:sz w:val="24"/>
          <w:szCs w:val="24"/>
        </w:rPr>
        <w:t>hospodařit</w:t>
      </w:r>
      <w:r w:rsidRPr="00A2013F">
        <w:rPr>
          <w:rFonts w:ascii="Times New Roman" w:hAnsi="Times New Roman"/>
          <w:i/>
          <w:sz w:val="24"/>
          <w:szCs w:val="24"/>
        </w:rPr>
        <w:t xml:space="preserve"> </w:t>
      </w:r>
      <w:r w:rsidRPr="00A2013F">
        <w:rPr>
          <w:rFonts w:ascii="Times New Roman" w:hAnsi="Times New Roman"/>
          <w:i/>
          <w:color w:val="000000"/>
          <w:sz w:val="24"/>
          <w:szCs w:val="24"/>
        </w:rPr>
        <w:t xml:space="preserve">tak, aby </w:t>
      </w:r>
      <w:r w:rsidRPr="00A2013F">
        <w:rPr>
          <w:rFonts w:ascii="Times New Roman" w:hAnsi="Times New Roman"/>
          <w:b/>
          <w:i/>
          <w:color w:val="000000"/>
          <w:sz w:val="24"/>
          <w:szCs w:val="24"/>
        </w:rPr>
        <w:t>neznečišťovali půdu</w:t>
      </w:r>
      <w:r w:rsidRPr="00A2013F">
        <w:rPr>
          <w:rFonts w:ascii="Times New Roman" w:hAnsi="Times New Roman"/>
          <w:i/>
          <w:color w:val="000000"/>
          <w:sz w:val="24"/>
          <w:szCs w:val="24"/>
        </w:rPr>
        <w:t xml:space="preserve"> a tím potravní řetězec a zdroje pitné vody škodlivými látkami ohrožujícími zdraví nebo život lidí a existenci živých organismů, nepoškozovali okolní pozemky a příznivé fyzikální, biologické a chemické vlastnosti půdy a chránili obdělávané pozemky podle schválených projektů pozemkových úprav.</w:t>
      </w:r>
    </w:p>
    <w:p w:rsidR="00F874F9" w:rsidRPr="002B76E5" w:rsidRDefault="00F874F9" w:rsidP="00FC6014">
      <w:pPr>
        <w:widowControl w:val="0"/>
        <w:autoSpaceDE w:val="0"/>
        <w:autoSpaceDN w:val="0"/>
        <w:adjustRightInd w:val="0"/>
        <w:spacing w:before="120" w:after="0" w:line="360" w:lineRule="auto"/>
        <w:jc w:val="both"/>
        <w:rPr>
          <w:rFonts w:ascii="Times New Roman" w:hAnsi="Times New Roman"/>
          <w:i/>
          <w:sz w:val="24"/>
          <w:szCs w:val="24"/>
        </w:rPr>
      </w:pPr>
      <w:r w:rsidRPr="00A2013F">
        <w:rPr>
          <w:rFonts w:ascii="Times New Roman" w:hAnsi="Times New Roman"/>
          <w:i/>
          <w:sz w:val="24"/>
          <w:szCs w:val="24"/>
        </w:rPr>
        <w:t xml:space="preserve">Vlastníci nebo nájemci pozemků náležejících do zemědělského půdního fondu </w:t>
      </w:r>
      <w:r w:rsidRPr="00A2013F">
        <w:rPr>
          <w:rFonts w:ascii="Times New Roman" w:hAnsi="Times New Roman"/>
          <w:b/>
          <w:i/>
          <w:sz w:val="24"/>
          <w:szCs w:val="24"/>
        </w:rPr>
        <w:t>jsou povinni</w:t>
      </w:r>
      <w:r w:rsidRPr="00A2013F">
        <w:rPr>
          <w:rFonts w:ascii="Times New Roman" w:hAnsi="Times New Roman"/>
          <w:i/>
          <w:sz w:val="24"/>
          <w:szCs w:val="24"/>
        </w:rPr>
        <w:t xml:space="preserve"> umožnit orgánům ochrany zemědělského půdního fondu vstup na pozemky za účelem dozorové a kontrolní činnosti.</w:t>
      </w:r>
    </w:p>
    <w:p w:rsidR="00F874F9" w:rsidRPr="00A2013F" w:rsidRDefault="00F874F9" w:rsidP="00FC6014">
      <w:pPr>
        <w:autoSpaceDE w:val="0"/>
        <w:autoSpaceDN w:val="0"/>
        <w:adjustRightInd w:val="0"/>
        <w:spacing w:before="120" w:after="0" w:line="360" w:lineRule="auto"/>
        <w:jc w:val="both"/>
        <w:rPr>
          <w:rFonts w:ascii="Times New Roman" w:hAnsi="Times New Roman"/>
          <w:i/>
          <w:color w:val="000000"/>
          <w:sz w:val="24"/>
          <w:szCs w:val="24"/>
        </w:rPr>
      </w:pPr>
      <w:r w:rsidRPr="001B00D5">
        <w:rPr>
          <w:rFonts w:ascii="Times New Roman" w:hAnsi="Times New Roman"/>
          <w:sz w:val="24"/>
          <w:szCs w:val="24"/>
        </w:rPr>
        <w:t xml:space="preserve">Zákon </w:t>
      </w:r>
      <w:r>
        <w:rPr>
          <w:rFonts w:ascii="Times New Roman" w:hAnsi="Times New Roman"/>
          <w:sz w:val="24"/>
          <w:szCs w:val="24"/>
        </w:rPr>
        <w:t>dále řeší</w:t>
      </w:r>
      <w:r w:rsidRPr="001B00D5">
        <w:rPr>
          <w:rFonts w:ascii="Times New Roman" w:hAnsi="Times New Roman"/>
          <w:sz w:val="24"/>
          <w:szCs w:val="24"/>
        </w:rPr>
        <w:t xml:space="preserve"> </w:t>
      </w:r>
      <w:r w:rsidRPr="00002FC8">
        <w:rPr>
          <w:rFonts w:ascii="Times New Roman" w:hAnsi="Times New Roman"/>
          <w:b/>
          <w:sz w:val="24"/>
          <w:szCs w:val="24"/>
        </w:rPr>
        <w:t>podmínky, za kterých je možno změnit kulturu</w:t>
      </w:r>
      <w:r w:rsidRPr="001B00D5">
        <w:rPr>
          <w:rFonts w:ascii="Times New Roman" w:hAnsi="Times New Roman"/>
          <w:sz w:val="24"/>
          <w:szCs w:val="24"/>
        </w:rPr>
        <w:t>, tj. provést změnu louky nebo pastviny na ornou půdu</w:t>
      </w:r>
      <w:r>
        <w:rPr>
          <w:rFonts w:ascii="Times New Roman" w:hAnsi="Times New Roman"/>
          <w:sz w:val="24"/>
          <w:szCs w:val="24"/>
        </w:rPr>
        <w:t>, což</w:t>
      </w:r>
      <w:r w:rsidRPr="001B00D5">
        <w:rPr>
          <w:rFonts w:ascii="Times New Roman" w:hAnsi="Times New Roman"/>
          <w:sz w:val="24"/>
          <w:szCs w:val="24"/>
        </w:rPr>
        <w:t xml:space="preserve"> lze uskutečnit jen na základě souhlasu orgánu</w:t>
      </w:r>
      <w:r>
        <w:rPr>
          <w:rFonts w:ascii="Times New Roman" w:hAnsi="Times New Roman"/>
          <w:sz w:val="24"/>
          <w:szCs w:val="24"/>
        </w:rPr>
        <w:t xml:space="preserve"> </w:t>
      </w:r>
      <w:r w:rsidRPr="001B00D5">
        <w:rPr>
          <w:rFonts w:ascii="Times New Roman" w:hAnsi="Times New Roman"/>
          <w:sz w:val="24"/>
          <w:szCs w:val="24"/>
        </w:rPr>
        <w:t>ochrany zemědělského půdního fondu.</w:t>
      </w:r>
    </w:p>
    <w:p w:rsidR="00F874F9" w:rsidRDefault="00F874F9" w:rsidP="00FC6014">
      <w:pPr>
        <w:autoSpaceDE w:val="0"/>
        <w:autoSpaceDN w:val="0"/>
        <w:adjustRightInd w:val="0"/>
        <w:spacing w:before="120" w:after="0" w:line="360" w:lineRule="auto"/>
        <w:jc w:val="both"/>
        <w:rPr>
          <w:rFonts w:ascii="Times New Roman" w:hAnsi="Times New Roman"/>
          <w:sz w:val="24"/>
          <w:szCs w:val="24"/>
        </w:rPr>
      </w:pPr>
    </w:p>
    <w:p w:rsidR="00F874F9" w:rsidRDefault="00F874F9" w:rsidP="00FC6014">
      <w:pPr>
        <w:autoSpaceDE w:val="0"/>
        <w:autoSpaceDN w:val="0"/>
        <w:adjustRightInd w:val="0"/>
        <w:spacing w:before="120" w:after="0" w:line="360" w:lineRule="auto"/>
        <w:jc w:val="both"/>
        <w:rPr>
          <w:rFonts w:ascii="Times New Roman" w:hAnsi="Times New Roman"/>
          <w:sz w:val="24"/>
          <w:szCs w:val="24"/>
        </w:rPr>
      </w:pPr>
      <w:r w:rsidRPr="001B00D5">
        <w:rPr>
          <w:rFonts w:ascii="Times New Roman" w:hAnsi="Times New Roman"/>
          <w:sz w:val="24"/>
          <w:szCs w:val="24"/>
        </w:rPr>
        <w:t xml:space="preserve">Dále </w:t>
      </w:r>
      <w:r>
        <w:rPr>
          <w:rFonts w:ascii="Times New Roman" w:hAnsi="Times New Roman"/>
          <w:sz w:val="24"/>
          <w:szCs w:val="24"/>
        </w:rPr>
        <w:t xml:space="preserve">zákon řeší </w:t>
      </w:r>
      <w:r w:rsidRPr="001B00D5">
        <w:rPr>
          <w:rFonts w:ascii="Times New Roman" w:hAnsi="Times New Roman"/>
          <w:sz w:val="24"/>
          <w:szCs w:val="24"/>
        </w:rPr>
        <w:t>podmínky</w:t>
      </w:r>
      <w:r>
        <w:rPr>
          <w:rFonts w:ascii="Times New Roman" w:hAnsi="Times New Roman"/>
          <w:sz w:val="24"/>
          <w:szCs w:val="24"/>
        </w:rPr>
        <w:t>,</w:t>
      </w:r>
      <w:r w:rsidRPr="001B00D5">
        <w:rPr>
          <w:rFonts w:ascii="Times New Roman" w:hAnsi="Times New Roman"/>
          <w:sz w:val="24"/>
          <w:szCs w:val="24"/>
        </w:rPr>
        <w:t xml:space="preserve"> kdy může dojít </w:t>
      </w:r>
      <w:r w:rsidRPr="00002FC8">
        <w:rPr>
          <w:rFonts w:ascii="Times New Roman" w:hAnsi="Times New Roman"/>
          <w:b/>
          <w:sz w:val="24"/>
          <w:szCs w:val="24"/>
        </w:rPr>
        <w:t>k odnětí zemědělského půdního fondu</w:t>
      </w:r>
      <w:r>
        <w:rPr>
          <w:rFonts w:ascii="Times New Roman" w:hAnsi="Times New Roman"/>
          <w:sz w:val="24"/>
          <w:szCs w:val="24"/>
        </w:rPr>
        <w:t xml:space="preserve"> (v případě stavební či těžební činnosti). Jestliže je udělen souhlas s odnětím zemědělské půdy, je stanoven </w:t>
      </w:r>
      <w:r w:rsidRPr="00E70E80">
        <w:rPr>
          <w:rFonts w:ascii="Times New Roman" w:hAnsi="Times New Roman"/>
          <w:b/>
          <w:sz w:val="24"/>
          <w:szCs w:val="24"/>
        </w:rPr>
        <w:t>finanční odvod za odnětí půdy</w:t>
      </w:r>
      <w:r>
        <w:rPr>
          <w:rFonts w:ascii="Times New Roman" w:hAnsi="Times New Roman"/>
          <w:sz w:val="24"/>
          <w:szCs w:val="24"/>
        </w:rPr>
        <w:t xml:space="preserve">. Výše odvodů je určena sazebníkem, základní sazby se pohybují v rozmezí 6 tisíc až 12 tisíc Kč za 1 ha zemědělské půdy. </w:t>
      </w:r>
    </w:p>
    <w:p w:rsidR="00F874F9" w:rsidRDefault="00F874F9" w:rsidP="00FC6014">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Stejně tak je v zákoně řešeno udělování pokut za porušování povinností vyplývající z tohoto zákona.</w:t>
      </w:r>
    </w:p>
    <w:p w:rsidR="00F874F9" w:rsidRPr="000B5467" w:rsidRDefault="00F874F9" w:rsidP="00AD3C0F">
      <w:pPr>
        <w:pStyle w:val="Styl14"/>
      </w:pPr>
      <w:bookmarkStart w:id="312" w:name="_Toc332468380"/>
      <w:r>
        <w:t>Zákon</w:t>
      </w:r>
      <w:r w:rsidRPr="009A7AAF">
        <w:rPr>
          <w:shd w:val="clear" w:color="auto" w:fill="FFFFFF"/>
        </w:rPr>
        <w:t xml:space="preserve"> o Ústředním kontrolním a zkušebním ústavu zemědělském</w:t>
      </w:r>
      <w:bookmarkEnd w:id="312"/>
    </w:p>
    <w:p w:rsidR="00F874F9" w:rsidRPr="005B5053" w:rsidRDefault="00F874F9" w:rsidP="00FC6014">
      <w:pPr>
        <w:pStyle w:val="Heading3"/>
        <w:widowControl w:val="0"/>
        <w:numPr>
          <w:ilvl w:val="0"/>
          <w:numId w:val="0"/>
        </w:numPr>
        <w:spacing w:before="120" w:beforeAutospacing="0" w:after="0" w:afterAutospacing="0" w:line="360" w:lineRule="auto"/>
        <w:jc w:val="both"/>
        <w:rPr>
          <w:rStyle w:val="apple-converted-space"/>
          <w:sz w:val="24"/>
          <w:szCs w:val="24"/>
        </w:rPr>
      </w:pPr>
      <w:bookmarkStart w:id="313" w:name="_Toc331514256"/>
      <w:bookmarkStart w:id="314" w:name="_Toc331523055"/>
      <w:bookmarkStart w:id="315" w:name="_Toc331536066"/>
      <w:bookmarkStart w:id="316" w:name="_Toc331586025"/>
      <w:bookmarkStart w:id="317" w:name="_Toc331688946"/>
      <w:bookmarkStart w:id="318" w:name="_Toc332294966"/>
      <w:bookmarkStart w:id="319" w:name="_Toc332309660"/>
      <w:bookmarkStart w:id="320" w:name="_Toc332461049"/>
      <w:bookmarkStart w:id="321" w:name="_Toc332468381"/>
      <w:r w:rsidRPr="005B5053">
        <w:rPr>
          <w:sz w:val="24"/>
          <w:szCs w:val="24"/>
          <w:shd w:val="clear" w:color="auto" w:fill="FFFFFF"/>
        </w:rPr>
        <w:t>Zákon č. 147/2002 Sb., o Ústředním kontrolním a z</w:t>
      </w:r>
      <w:r>
        <w:rPr>
          <w:sz w:val="24"/>
          <w:szCs w:val="24"/>
          <w:shd w:val="clear" w:color="auto" w:fill="FFFFFF"/>
        </w:rPr>
        <w:t>kušebním ústavu zemědělském a o </w:t>
      </w:r>
      <w:r w:rsidRPr="005B5053">
        <w:rPr>
          <w:sz w:val="24"/>
          <w:szCs w:val="24"/>
          <w:shd w:val="clear" w:color="auto" w:fill="FFFFFF"/>
        </w:rPr>
        <w:t>změně některých souvisejících zákonů,</w:t>
      </w:r>
      <w:r w:rsidRPr="005B5053">
        <w:rPr>
          <w:rStyle w:val="apple-converted-space"/>
          <w:iCs/>
          <w:sz w:val="24"/>
          <w:szCs w:val="24"/>
          <w:shd w:val="clear" w:color="auto" w:fill="FFFFFF"/>
        </w:rPr>
        <w:t> ve znění pozdějších předpisů.</w:t>
      </w:r>
      <w:bookmarkEnd w:id="313"/>
      <w:bookmarkEnd w:id="314"/>
      <w:bookmarkEnd w:id="315"/>
      <w:bookmarkEnd w:id="316"/>
      <w:bookmarkEnd w:id="317"/>
      <w:bookmarkEnd w:id="318"/>
      <w:bookmarkEnd w:id="319"/>
      <w:bookmarkEnd w:id="320"/>
      <w:bookmarkEnd w:id="321"/>
    </w:p>
    <w:p w:rsidR="00F874F9" w:rsidRDefault="00F874F9" w:rsidP="00FC6014">
      <w:pPr>
        <w:pStyle w:val="NormalWeb"/>
        <w:widowControl w:val="0"/>
        <w:shd w:val="clear" w:color="auto" w:fill="FFFFFF"/>
        <w:spacing w:before="120" w:beforeAutospacing="0" w:after="0" w:afterAutospacing="0" w:line="360" w:lineRule="auto"/>
      </w:pPr>
      <w:r>
        <w:t>Ústřední kontrolní a zkušební ústav zemědělský (ÚZKÚZ, dále jen Ústav)</w:t>
      </w:r>
    </w:p>
    <w:p w:rsidR="00F874F9" w:rsidRDefault="00F874F9" w:rsidP="00FC6014">
      <w:pPr>
        <w:pStyle w:val="NormalWeb"/>
        <w:widowControl w:val="0"/>
        <w:numPr>
          <w:ilvl w:val="0"/>
          <w:numId w:val="26"/>
        </w:numPr>
        <w:shd w:val="clear" w:color="auto" w:fill="FFFFFF"/>
        <w:spacing w:before="120" w:beforeAutospacing="0" w:after="0" w:afterAutospacing="0" w:line="360" w:lineRule="auto"/>
      </w:pPr>
      <w:r w:rsidRPr="000B5467">
        <w:t>je zřízen Ministerstvem zem</w:t>
      </w:r>
      <w:r>
        <w:t>ědělství ČR jako specializovaný orgán státní správy,</w:t>
      </w:r>
    </w:p>
    <w:p w:rsidR="00F874F9" w:rsidRDefault="00F874F9" w:rsidP="00FC6014">
      <w:pPr>
        <w:pStyle w:val="NormalWeb"/>
        <w:widowControl w:val="0"/>
        <w:numPr>
          <w:ilvl w:val="0"/>
          <w:numId w:val="26"/>
        </w:numPr>
        <w:shd w:val="clear" w:color="auto" w:fill="FFFFFF"/>
        <w:spacing w:before="120" w:beforeAutospacing="0" w:after="0" w:afterAutospacing="0" w:line="360" w:lineRule="auto"/>
      </w:pPr>
      <w:r>
        <w:t>je organizační složkou státu,</w:t>
      </w:r>
    </w:p>
    <w:p w:rsidR="00F874F9" w:rsidRDefault="00F874F9" w:rsidP="00FC6014">
      <w:pPr>
        <w:pStyle w:val="NormalWeb"/>
        <w:widowControl w:val="0"/>
        <w:numPr>
          <w:ilvl w:val="0"/>
          <w:numId w:val="26"/>
        </w:numPr>
        <w:shd w:val="clear" w:color="auto" w:fill="FFFFFF"/>
        <w:spacing w:before="120" w:beforeAutospacing="0" w:after="0" w:afterAutospacing="0" w:line="360" w:lineRule="auto"/>
      </w:pPr>
      <w:r>
        <w:t>je správním úřadem.</w:t>
      </w:r>
    </w:p>
    <w:p w:rsidR="00F874F9" w:rsidRPr="000B5467" w:rsidRDefault="00F874F9" w:rsidP="00FC6014">
      <w:pPr>
        <w:pStyle w:val="NormalWeb"/>
        <w:widowControl w:val="0"/>
        <w:shd w:val="clear" w:color="auto" w:fill="FFFFFF"/>
        <w:spacing w:before="120" w:beforeAutospacing="0" w:after="0" w:afterAutospacing="0" w:line="360" w:lineRule="auto"/>
        <w:jc w:val="both"/>
      </w:pPr>
      <w:r w:rsidRPr="000B5467">
        <w:t>Provádí správní řízení a vykonává jiné správní činnosti, odborné a zkušební úkony, kontrolní a dozorové činnosti v oblasti odrůdového zkušebnictví, krmiv, agrochemie, půdy a výživy rostlin, osiv a sadby pěstovaných rostlin, trvalých kultur (vi</w:t>
      </w:r>
      <w:r>
        <w:t>nohradnictví a chmelařství) a v </w:t>
      </w:r>
      <w:r w:rsidRPr="000B5467">
        <w:t>oblasti živočišné produkce. Sídlo ústavu je v Brně a jeho činnost je zabezpečována na pracovištích na území celé České republiky.</w:t>
      </w:r>
    </w:p>
    <w:p w:rsidR="00F874F9" w:rsidRDefault="00F874F9" w:rsidP="00FC6014">
      <w:pPr>
        <w:pStyle w:val="NormalWeb"/>
        <w:shd w:val="clear" w:color="auto" w:fill="FFFFFF"/>
        <w:spacing w:before="120" w:beforeAutospacing="0" w:after="0" w:afterAutospacing="0" w:line="360" w:lineRule="auto"/>
        <w:jc w:val="both"/>
        <w:rPr>
          <w:color w:val="000000"/>
        </w:rPr>
      </w:pPr>
      <w:bookmarkStart w:id="322" w:name="p2-2"/>
      <w:bookmarkEnd w:id="322"/>
      <w:r w:rsidRPr="000B5467">
        <w:rPr>
          <w:color w:val="000000"/>
        </w:rPr>
        <w:t xml:space="preserve">Ústav provádí státní odbornou kontrolu </w:t>
      </w:r>
      <w:r>
        <w:rPr>
          <w:color w:val="000000"/>
        </w:rPr>
        <w:t xml:space="preserve">i </w:t>
      </w:r>
      <w:r w:rsidRPr="000B5467">
        <w:rPr>
          <w:color w:val="000000"/>
        </w:rPr>
        <w:t>v oblasti geneticky modifikovaných organismů</w:t>
      </w:r>
      <w:r>
        <w:rPr>
          <w:color w:val="000000"/>
        </w:rPr>
        <w:t xml:space="preserve"> a </w:t>
      </w:r>
      <w:r w:rsidRPr="000B5467">
        <w:rPr>
          <w:color w:val="000000"/>
        </w:rPr>
        <w:t>produktů.</w:t>
      </w:r>
      <w:bookmarkStart w:id="323" w:name="p2-3"/>
      <w:bookmarkStart w:id="324" w:name="p3-1-a"/>
      <w:bookmarkStart w:id="325" w:name="p3-1-c"/>
      <w:bookmarkEnd w:id="323"/>
      <w:bookmarkEnd w:id="324"/>
      <w:bookmarkEnd w:id="325"/>
    </w:p>
    <w:p w:rsidR="00F874F9" w:rsidRDefault="00F874F9" w:rsidP="00FC6014">
      <w:pPr>
        <w:pStyle w:val="NormalWeb"/>
        <w:shd w:val="clear" w:color="auto" w:fill="FFFFFF"/>
        <w:spacing w:before="120" w:beforeAutospacing="0" w:after="0" w:afterAutospacing="0" w:line="360" w:lineRule="auto"/>
        <w:jc w:val="both"/>
        <w:rPr>
          <w:shd w:val="clear" w:color="auto" w:fill="FFFFFF"/>
        </w:rPr>
      </w:pPr>
      <w:r w:rsidRPr="00463ACD">
        <w:rPr>
          <w:shd w:val="clear" w:color="auto" w:fill="FFFFFF"/>
        </w:rPr>
        <w:t xml:space="preserve">Ústav garantuje za plné podpory Ministerstva zemědělství </w:t>
      </w:r>
      <w:r w:rsidRPr="00463ACD">
        <w:rPr>
          <w:b/>
          <w:shd w:val="clear" w:color="auto" w:fill="FFFFFF"/>
        </w:rPr>
        <w:t>bazální monitoring půd</w:t>
      </w:r>
      <w:r w:rsidRPr="00463ACD">
        <w:rPr>
          <w:shd w:val="clear" w:color="auto" w:fill="FFFFFF"/>
        </w:rPr>
        <w:t xml:space="preserve"> – tj. provozování sítě monitorizačních ploch, jež slouží ke sledování kvality zemědělské půdy a vstupů do půdy. Podle zákona č. 156/1998 Sb., o hnojivech, ve znění pozdějších předpisů, provádí Ústav </w:t>
      </w:r>
      <w:r w:rsidRPr="00463ACD">
        <w:rPr>
          <w:b/>
          <w:shd w:val="clear" w:color="auto" w:fill="FFFFFF"/>
        </w:rPr>
        <w:t>v rámci agrochemického zkoušení zemědělských půd</w:t>
      </w:r>
      <w:r w:rsidRPr="00463ACD">
        <w:rPr>
          <w:shd w:val="clear" w:color="auto" w:fill="FFFFFF"/>
        </w:rPr>
        <w:t xml:space="preserve"> (AZZP) také sledování rizikových látek a rizikových prvků. Výsledky uvedeného sledování jsou vedeny v databázi „Registr kontaminovaných ploch“.</w:t>
      </w:r>
      <w:r>
        <w:rPr>
          <w:shd w:val="clear" w:color="auto" w:fill="FFFFFF"/>
        </w:rPr>
        <w:t xml:space="preserve"> </w:t>
      </w:r>
    </w:p>
    <w:p w:rsidR="00F874F9" w:rsidRPr="002B76E5" w:rsidRDefault="00F874F9" w:rsidP="00FC6014">
      <w:pPr>
        <w:pStyle w:val="NormalWeb"/>
        <w:shd w:val="clear" w:color="auto" w:fill="FFFFFF"/>
        <w:spacing w:before="120" w:beforeAutospacing="0" w:after="0" w:afterAutospacing="0" w:line="360" w:lineRule="auto"/>
        <w:jc w:val="both"/>
        <w:rPr>
          <w:rStyle w:val="num"/>
          <w:rFonts w:ascii="Verdana" w:hAnsi="Verdana"/>
          <w:color w:val="424242"/>
          <w:sz w:val="17"/>
          <w:szCs w:val="17"/>
        </w:rPr>
      </w:pPr>
      <w:r>
        <w:rPr>
          <w:shd w:val="clear" w:color="auto" w:fill="FFFFFF"/>
        </w:rPr>
        <w:t xml:space="preserve">Další informace o Ústavu na webových stránkách </w:t>
      </w:r>
      <w:hyperlink r:id="rId22" w:history="1">
        <w:r>
          <w:rPr>
            <w:rStyle w:val="Hyperlink"/>
          </w:rPr>
          <w:t>http://www.ukzuz.cz</w:t>
        </w:r>
      </w:hyperlink>
      <w:r>
        <w:t>.</w:t>
      </w:r>
    </w:p>
    <w:p w:rsidR="00F874F9" w:rsidRDefault="00F874F9" w:rsidP="00FC6014">
      <w:pPr>
        <w:pStyle w:val="Heading3"/>
        <w:numPr>
          <w:ilvl w:val="0"/>
          <w:numId w:val="0"/>
        </w:numPr>
        <w:spacing w:before="120" w:beforeAutospacing="0" w:after="0" w:afterAutospacing="0"/>
        <w:ind w:left="851"/>
      </w:pPr>
    </w:p>
    <w:p w:rsidR="00F874F9" w:rsidRPr="00E70E80" w:rsidRDefault="00F874F9" w:rsidP="00AD3C0F">
      <w:pPr>
        <w:pStyle w:val="Styl14"/>
      </w:pPr>
      <w:bookmarkStart w:id="326" w:name="_Toc332468382"/>
      <w:r w:rsidRPr="00E70E80">
        <w:t>Zákon o hnojivech</w:t>
      </w:r>
      <w:bookmarkEnd w:id="326"/>
      <w:r w:rsidRPr="00E70E80">
        <w:t xml:space="preserve"> </w:t>
      </w:r>
    </w:p>
    <w:p w:rsidR="00F874F9" w:rsidRPr="00E70E80" w:rsidRDefault="00F874F9" w:rsidP="00FC6014">
      <w:pPr>
        <w:pStyle w:val="Heading3"/>
        <w:numPr>
          <w:ilvl w:val="0"/>
          <w:numId w:val="0"/>
        </w:numPr>
        <w:spacing w:before="120" w:beforeAutospacing="0" w:after="0" w:afterAutospacing="0" w:line="360" w:lineRule="auto"/>
        <w:jc w:val="both"/>
        <w:rPr>
          <w:sz w:val="24"/>
          <w:szCs w:val="24"/>
        </w:rPr>
      </w:pPr>
      <w:bookmarkStart w:id="327" w:name="_Toc331514258"/>
      <w:bookmarkStart w:id="328" w:name="_Toc331523057"/>
      <w:bookmarkStart w:id="329" w:name="_Toc331536068"/>
      <w:bookmarkStart w:id="330" w:name="_Toc331586027"/>
      <w:bookmarkStart w:id="331" w:name="_Toc331688948"/>
      <w:bookmarkStart w:id="332" w:name="_Toc332294968"/>
      <w:bookmarkStart w:id="333" w:name="_Toc332309662"/>
      <w:bookmarkStart w:id="334" w:name="_Toc332461051"/>
      <w:bookmarkStart w:id="335" w:name="_Toc332468383"/>
      <w:r w:rsidRPr="00E70E80">
        <w:rPr>
          <w:sz w:val="24"/>
          <w:szCs w:val="24"/>
        </w:rPr>
        <w:t xml:space="preserve">Zákon č. 156/1998 Sb. </w:t>
      </w:r>
      <w:r w:rsidRPr="00E70E80">
        <w:rPr>
          <w:sz w:val="24"/>
          <w:szCs w:val="24"/>
          <w:shd w:val="clear" w:color="auto" w:fill="FFFFFF"/>
        </w:rPr>
        <w:t>o hnojivech, pomocných půdních látkách, pomocných rostlinných přípravcích a substrátech a o agrochemickém zkoušení zemědělských půd, ve znění pozdějších předpisů.</w:t>
      </w:r>
      <w:bookmarkEnd w:id="327"/>
      <w:bookmarkEnd w:id="328"/>
      <w:bookmarkEnd w:id="329"/>
      <w:bookmarkEnd w:id="330"/>
      <w:bookmarkEnd w:id="331"/>
      <w:bookmarkEnd w:id="332"/>
      <w:bookmarkEnd w:id="333"/>
      <w:bookmarkEnd w:id="334"/>
      <w:bookmarkEnd w:id="335"/>
    </w:p>
    <w:p w:rsidR="00F874F9" w:rsidRPr="00E70E80" w:rsidRDefault="00F874F9" w:rsidP="00FC6014">
      <w:pPr>
        <w:widowControl w:val="0"/>
        <w:autoSpaceDE w:val="0"/>
        <w:autoSpaceDN w:val="0"/>
        <w:adjustRightInd w:val="0"/>
        <w:spacing w:before="120" w:after="0" w:line="360" w:lineRule="auto"/>
        <w:jc w:val="both"/>
        <w:rPr>
          <w:rFonts w:ascii="Times New Roman" w:hAnsi="Times New Roman"/>
          <w:i/>
          <w:sz w:val="24"/>
          <w:szCs w:val="24"/>
        </w:rPr>
      </w:pPr>
      <w:r w:rsidRPr="00E70E80">
        <w:rPr>
          <w:rFonts w:ascii="Times New Roman" w:hAnsi="Times New Roman"/>
          <w:i/>
          <w:sz w:val="24"/>
          <w:szCs w:val="24"/>
        </w:rPr>
        <w:t xml:space="preserve">Tento zákon stanoví v souladu s právem Evropských společenství podmínky uvádění do oběhu, skladování a používání hnojiv, pomocných půdních látek, pomocných </w:t>
      </w:r>
      <w:r>
        <w:rPr>
          <w:rFonts w:ascii="Times New Roman" w:hAnsi="Times New Roman"/>
          <w:i/>
          <w:sz w:val="24"/>
          <w:szCs w:val="24"/>
        </w:rPr>
        <w:t>rostlinných přípravků a </w:t>
      </w:r>
      <w:r w:rsidRPr="00E70E80">
        <w:rPr>
          <w:rFonts w:ascii="Times New Roman" w:hAnsi="Times New Roman"/>
          <w:i/>
          <w:sz w:val="24"/>
          <w:szCs w:val="24"/>
        </w:rPr>
        <w:t>substrátů, podmínky agrochemického zkoušení zemědělských půd, podmínky zjišťování půdních vlastností lesních pozemků a některé podmínky používání upravených kalů a dále podmínky uvádění do oběhu, skladování a používání sedimentů, jakož i působnost orgánů odborného dozoru nad dodržováním povinností stanovených tímto zákonem včetně oprávnění ukládat sankce.</w:t>
      </w:r>
    </w:p>
    <w:p w:rsidR="00F874F9" w:rsidRPr="00E70E80" w:rsidRDefault="00F874F9" w:rsidP="00FC6014">
      <w:pPr>
        <w:autoSpaceDE w:val="0"/>
        <w:autoSpaceDN w:val="0"/>
        <w:adjustRightInd w:val="0"/>
        <w:spacing w:before="120" w:after="0" w:line="360" w:lineRule="auto"/>
        <w:jc w:val="both"/>
        <w:rPr>
          <w:rFonts w:ascii="Times New Roman" w:hAnsi="Times New Roman"/>
          <w:sz w:val="24"/>
          <w:szCs w:val="24"/>
        </w:rPr>
      </w:pPr>
      <w:r w:rsidRPr="00E70E80">
        <w:rPr>
          <w:rFonts w:ascii="Times New Roman" w:hAnsi="Times New Roman"/>
          <w:sz w:val="24"/>
          <w:szCs w:val="24"/>
        </w:rPr>
        <w:t xml:space="preserve">Tento zákon se nevztahuje na: </w:t>
      </w:r>
    </w:p>
    <w:p w:rsidR="00F874F9" w:rsidRPr="00E70E80" w:rsidRDefault="00F874F9" w:rsidP="00FC6014">
      <w:pPr>
        <w:pStyle w:val="ListParagraph"/>
        <w:numPr>
          <w:ilvl w:val="0"/>
          <w:numId w:val="25"/>
        </w:numPr>
        <w:autoSpaceDE w:val="0"/>
        <w:autoSpaceDN w:val="0"/>
        <w:adjustRightInd w:val="0"/>
        <w:spacing w:before="120" w:after="0" w:line="360" w:lineRule="auto"/>
        <w:jc w:val="both"/>
        <w:rPr>
          <w:rFonts w:ascii="Times New Roman" w:hAnsi="Times New Roman"/>
          <w:sz w:val="24"/>
          <w:szCs w:val="24"/>
        </w:rPr>
      </w:pPr>
      <w:r w:rsidRPr="00E70E80">
        <w:rPr>
          <w:rFonts w:ascii="Times New Roman" w:hAnsi="Times New Roman"/>
          <w:sz w:val="24"/>
          <w:szCs w:val="24"/>
        </w:rPr>
        <w:t xml:space="preserve">hnojiva, pomocné půdní látky, pomocné rostlinné přípravky a substráty, které jsou určeny výhradně pro vývoz a jsou takto zřetelně označeny, </w:t>
      </w:r>
    </w:p>
    <w:p w:rsidR="00F874F9" w:rsidRPr="00E70E80" w:rsidRDefault="00F874F9" w:rsidP="00FC6014">
      <w:pPr>
        <w:pStyle w:val="ListParagraph"/>
        <w:numPr>
          <w:ilvl w:val="0"/>
          <w:numId w:val="25"/>
        </w:numPr>
        <w:autoSpaceDE w:val="0"/>
        <w:autoSpaceDN w:val="0"/>
        <w:adjustRightInd w:val="0"/>
        <w:spacing w:before="120" w:after="0" w:line="360" w:lineRule="auto"/>
        <w:jc w:val="both"/>
        <w:rPr>
          <w:rFonts w:ascii="Times New Roman" w:hAnsi="Times New Roman"/>
          <w:sz w:val="24"/>
          <w:szCs w:val="24"/>
        </w:rPr>
      </w:pPr>
      <w:r w:rsidRPr="00E70E80">
        <w:rPr>
          <w:rFonts w:ascii="Times New Roman" w:hAnsi="Times New Roman"/>
          <w:sz w:val="24"/>
          <w:szCs w:val="24"/>
        </w:rPr>
        <w:t>hnojiva, pomocné půdní látky, pomocné rostlinné přípravky a substráty poskytované v množství nezbytném pro účely výzkumu, vývoje a pokusnictví.</w:t>
      </w:r>
    </w:p>
    <w:p w:rsidR="00F874F9" w:rsidRDefault="00F874F9" w:rsidP="00FC6014">
      <w:pPr>
        <w:autoSpaceDE w:val="0"/>
        <w:autoSpaceDN w:val="0"/>
        <w:adjustRightInd w:val="0"/>
        <w:spacing w:before="120" w:after="0" w:line="360" w:lineRule="auto"/>
        <w:jc w:val="both"/>
        <w:rPr>
          <w:rFonts w:ascii="Times New Roman" w:hAnsi="Times New Roman"/>
          <w:sz w:val="24"/>
          <w:szCs w:val="24"/>
        </w:rPr>
      </w:pPr>
      <w:r>
        <w:rPr>
          <w:rFonts w:ascii="Times New Roman" w:hAnsi="Times New Roman"/>
          <w:sz w:val="24"/>
          <w:szCs w:val="24"/>
        </w:rPr>
        <w:t xml:space="preserve">Zákon vymezuje pojmy jako </w:t>
      </w:r>
      <w:r w:rsidRPr="00E70E80">
        <w:rPr>
          <w:rFonts w:ascii="Times New Roman" w:hAnsi="Times New Roman"/>
          <w:b/>
          <w:sz w:val="24"/>
          <w:szCs w:val="24"/>
        </w:rPr>
        <w:t>hnojivo, sediment, pomocná půdní látka, substrát, rizikový prvek a riziková látka, dodavatel</w:t>
      </w:r>
      <w:r>
        <w:rPr>
          <w:rFonts w:ascii="Times New Roman" w:hAnsi="Times New Roman"/>
          <w:sz w:val="24"/>
          <w:szCs w:val="24"/>
        </w:rPr>
        <w:t xml:space="preserve"> a další.  </w:t>
      </w:r>
    </w:p>
    <w:p w:rsidR="00F874F9" w:rsidRDefault="00F874F9" w:rsidP="00FC6014">
      <w:pPr>
        <w:autoSpaceDE w:val="0"/>
        <w:autoSpaceDN w:val="0"/>
        <w:adjustRightInd w:val="0"/>
        <w:spacing w:before="120" w:after="0" w:line="360" w:lineRule="auto"/>
        <w:jc w:val="both"/>
        <w:rPr>
          <w:rFonts w:ascii="Times New Roman" w:hAnsi="Times New Roman"/>
          <w:sz w:val="24"/>
          <w:szCs w:val="24"/>
        </w:rPr>
      </w:pPr>
      <w:r w:rsidRPr="00B71F39">
        <w:rPr>
          <w:rFonts w:ascii="Times New Roman" w:hAnsi="Times New Roman"/>
          <w:sz w:val="24"/>
          <w:szCs w:val="24"/>
        </w:rPr>
        <w:t xml:space="preserve">V § 10 zákona o hnojivech je definováno agrochemické zkoušení zemědělských půd </w:t>
      </w:r>
      <w:r>
        <w:rPr>
          <w:rFonts w:ascii="Times New Roman" w:hAnsi="Times New Roman"/>
          <w:sz w:val="24"/>
          <w:szCs w:val="24"/>
        </w:rPr>
        <w:t>a </w:t>
      </w:r>
      <w:r w:rsidRPr="00B71F39">
        <w:rPr>
          <w:rFonts w:ascii="Times New Roman" w:hAnsi="Times New Roman"/>
          <w:sz w:val="24"/>
          <w:szCs w:val="24"/>
        </w:rPr>
        <w:t>popsána činnost ústavu.</w:t>
      </w:r>
      <w:r>
        <w:rPr>
          <w:rFonts w:ascii="Times New Roman" w:hAnsi="Times New Roman"/>
          <w:sz w:val="24"/>
          <w:szCs w:val="24"/>
        </w:rPr>
        <w:t xml:space="preserve"> </w:t>
      </w:r>
    </w:p>
    <w:p w:rsidR="00F874F9" w:rsidRDefault="00F874F9" w:rsidP="00FC6014">
      <w:pPr>
        <w:autoSpaceDE w:val="0"/>
        <w:autoSpaceDN w:val="0"/>
        <w:adjustRightInd w:val="0"/>
        <w:spacing w:before="120" w:after="0" w:line="360" w:lineRule="auto"/>
        <w:jc w:val="both"/>
        <w:rPr>
          <w:rFonts w:ascii="Times New Roman" w:hAnsi="Times New Roman"/>
          <w:sz w:val="24"/>
          <w:szCs w:val="24"/>
        </w:rPr>
      </w:pPr>
      <w:r w:rsidRPr="00B71F39">
        <w:rPr>
          <w:rFonts w:ascii="Times New Roman" w:hAnsi="Times New Roman"/>
          <w:b/>
          <w:sz w:val="24"/>
          <w:szCs w:val="24"/>
        </w:rPr>
        <w:t>Ústav provádí za účelem zajištění bezpečnosti vstupů a podmí</w:t>
      </w:r>
      <w:r>
        <w:rPr>
          <w:rFonts w:ascii="Times New Roman" w:hAnsi="Times New Roman"/>
          <w:b/>
          <w:sz w:val="24"/>
          <w:szCs w:val="24"/>
        </w:rPr>
        <w:t>nek produkce potravin a </w:t>
      </w:r>
      <w:r w:rsidRPr="00B71F39">
        <w:rPr>
          <w:rFonts w:ascii="Times New Roman" w:hAnsi="Times New Roman"/>
          <w:b/>
          <w:sz w:val="24"/>
          <w:szCs w:val="24"/>
        </w:rPr>
        <w:t>krmiv:</w:t>
      </w:r>
      <w:r w:rsidRPr="00B71F39">
        <w:rPr>
          <w:rFonts w:ascii="Times New Roman" w:hAnsi="Times New Roman"/>
          <w:sz w:val="24"/>
          <w:szCs w:val="24"/>
        </w:rPr>
        <w:t xml:space="preserve"> </w:t>
      </w:r>
    </w:p>
    <w:p w:rsidR="00F874F9" w:rsidRPr="00B71F39" w:rsidRDefault="00F874F9" w:rsidP="00FC6014">
      <w:pPr>
        <w:autoSpaceDE w:val="0"/>
        <w:autoSpaceDN w:val="0"/>
        <w:adjustRightInd w:val="0"/>
        <w:spacing w:before="120" w:after="0" w:line="360" w:lineRule="auto"/>
        <w:jc w:val="both"/>
        <w:rPr>
          <w:rFonts w:ascii="Times New Roman" w:hAnsi="Times New Roman"/>
          <w:i/>
          <w:sz w:val="24"/>
          <w:szCs w:val="24"/>
        </w:rPr>
      </w:pPr>
      <w:r w:rsidRPr="00B71F39">
        <w:rPr>
          <w:rFonts w:ascii="Times New Roman" w:hAnsi="Times New Roman"/>
          <w:i/>
          <w:sz w:val="24"/>
          <w:szCs w:val="24"/>
        </w:rPr>
        <w:t xml:space="preserve">a) agrochemické zkoušení zemědělských půd, kterým se rozumí pravidelné zjišťování vybraných parametrů půdní úrodnosti v důsledku používání hnojiv, pomocných látek, upravených kalů a sedimentů, </w:t>
      </w:r>
    </w:p>
    <w:p w:rsidR="00F874F9" w:rsidRPr="0031626B" w:rsidRDefault="00F874F9" w:rsidP="00FC6014">
      <w:pPr>
        <w:autoSpaceDE w:val="0"/>
        <w:autoSpaceDN w:val="0"/>
        <w:adjustRightInd w:val="0"/>
        <w:spacing w:before="120" w:after="0" w:line="360" w:lineRule="auto"/>
        <w:jc w:val="both"/>
        <w:rPr>
          <w:rFonts w:ascii="Times New Roman" w:hAnsi="Times New Roman"/>
          <w:i/>
          <w:sz w:val="24"/>
          <w:szCs w:val="24"/>
        </w:rPr>
      </w:pPr>
      <w:r w:rsidRPr="00B71F39">
        <w:rPr>
          <w:rFonts w:ascii="Times New Roman" w:hAnsi="Times New Roman"/>
          <w:i/>
          <w:sz w:val="24"/>
          <w:szCs w:val="24"/>
        </w:rPr>
        <w:t xml:space="preserve">b) monitoring zemědělských půd, kterým se rozumí pravidelné zjišťování vybraných chemických, fyzikálních, případně mikrobiálních parametrů půdy, zejména obsahu rizikových prvků a rizikových látek na stálých, definovaných a reprezentativních plochách stabilním souborem měřících postupů. </w:t>
      </w:r>
    </w:p>
    <w:p w:rsidR="00F874F9" w:rsidRPr="00B71F39" w:rsidRDefault="00F874F9" w:rsidP="00FC6014">
      <w:pPr>
        <w:autoSpaceDE w:val="0"/>
        <w:autoSpaceDN w:val="0"/>
        <w:adjustRightInd w:val="0"/>
        <w:spacing w:before="120" w:after="0" w:line="360" w:lineRule="auto"/>
        <w:jc w:val="both"/>
        <w:rPr>
          <w:rFonts w:ascii="Times New Roman" w:hAnsi="Times New Roman"/>
          <w:sz w:val="24"/>
          <w:szCs w:val="24"/>
        </w:rPr>
      </w:pPr>
      <w:r w:rsidRPr="00B71F39">
        <w:rPr>
          <w:rFonts w:ascii="Times New Roman" w:hAnsi="Times New Roman"/>
          <w:b/>
          <w:sz w:val="24"/>
          <w:szCs w:val="24"/>
        </w:rPr>
        <w:t xml:space="preserve">Vlastník </w:t>
      </w:r>
      <w:r w:rsidRPr="00B71F39">
        <w:rPr>
          <w:rFonts w:ascii="Times New Roman" w:hAnsi="Times New Roman"/>
          <w:sz w:val="24"/>
          <w:szCs w:val="24"/>
        </w:rPr>
        <w:t xml:space="preserve">zemědělské půdy i zemědělský podnikatel je </w:t>
      </w:r>
      <w:r w:rsidRPr="00B71F39">
        <w:rPr>
          <w:rFonts w:ascii="Times New Roman" w:hAnsi="Times New Roman"/>
          <w:b/>
          <w:sz w:val="24"/>
          <w:szCs w:val="24"/>
        </w:rPr>
        <w:t>povinen strpět</w:t>
      </w:r>
      <w:r w:rsidRPr="00B71F39">
        <w:rPr>
          <w:rFonts w:ascii="Times New Roman" w:hAnsi="Times New Roman"/>
          <w:sz w:val="24"/>
          <w:szCs w:val="24"/>
        </w:rPr>
        <w:t xml:space="preserve"> úkony související s prováděním agrochemického zkoušení zemědělských půd a monitoringu zemědělských půd.</w:t>
      </w:r>
    </w:p>
    <w:p w:rsidR="00F874F9" w:rsidRPr="00B71F39" w:rsidRDefault="00F874F9" w:rsidP="00FC6014">
      <w:pPr>
        <w:autoSpaceDE w:val="0"/>
        <w:autoSpaceDN w:val="0"/>
        <w:adjustRightInd w:val="0"/>
        <w:spacing w:before="120" w:after="0" w:line="360" w:lineRule="auto"/>
        <w:jc w:val="both"/>
        <w:rPr>
          <w:rFonts w:ascii="Times New Roman" w:hAnsi="Times New Roman"/>
          <w:sz w:val="24"/>
          <w:szCs w:val="24"/>
        </w:rPr>
      </w:pPr>
      <w:r w:rsidRPr="00B71F39">
        <w:rPr>
          <w:rFonts w:ascii="Times New Roman" w:hAnsi="Times New Roman"/>
          <w:sz w:val="24"/>
          <w:szCs w:val="24"/>
        </w:rPr>
        <w:t xml:space="preserve">Vyhodnocení agrochemického zkoušení zemědělských půd a monitoringu zemědělských půd provádí ústav a </w:t>
      </w:r>
      <w:r w:rsidRPr="00B71F39">
        <w:rPr>
          <w:rFonts w:ascii="Times New Roman" w:hAnsi="Times New Roman"/>
          <w:b/>
          <w:sz w:val="24"/>
          <w:szCs w:val="24"/>
        </w:rPr>
        <w:t>jeho výsledky předává ministerstvu a Ministerstvu životního prostředí</w:t>
      </w:r>
      <w:r w:rsidRPr="00B71F39">
        <w:rPr>
          <w:rFonts w:ascii="Times New Roman" w:hAnsi="Times New Roman"/>
          <w:sz w:val="24"/>
          <w:szCs w:val="24"/>
        </w:rPr>
        <w:t>.</w:t>
      </w:r>
    </w:p>
    <w:p w:rsidR="00F874F9" w:rsidRPr="009A7AAF" w:rsidRDefault="00F874F9" w:rsidP="00AD3C0F">
      <w:pPr>
        <w:pStyle w:val="Styl14"/>
      </w:pPr>
      <w:bookmarkStart w:id="336" w:name="_Toc332468384"/>
      <w:r w:rsidRPr="009A7AAF">
        <w:rPr>
          <w:shd w:val="clear" w:color="auto" w:fill="FFFFFF"/>
        </w:rPr>
        <w:t xml:space="preserve">Vyhláška o agrochemickém zkoušení zemědělských půd a zjišťování </w:t>
      </w:r>
      <w:r w:rsidRPr="009A7AAF">
        <w:rPr>
          <w:szCs w:val="17"/>
          <w:shd w:val="clear" w:color="auto" w:fill="FFFFFF"/>
        </w:rPr>
        <w:t>půdních</w:t>
      </w:r>
      <w:r w:rsidRPr="009A7AAF">
        <w:rPr>
          <w:shd w:val="clear" w:color="auto" w:fill="FFFFFF"/>
        </w:rPr>
        <w:t xml:space="preserve"> vlastností lesních pozemků</w:t>
      </w:r>
      <w:bookmarkEnd w:id="336"/>
    </w:p>
    <w:p w:rsidR="00F874F9" w:rsidRPr="005B5053" w:rsidRDefault="00F874F9" w:rsidP="00FC6014">
      <w:pPr>
        <w:pStyle w:val="Heading3"/>
        <w:numPr>
          <w:ilvl w:val="0"/>
          <w:numId w:val="0"/>
        </w:numPr>
        <w:spacing w:before="120" w:beforeAutospacing="0" w:after="0" w:afterAutospacing="0" w:line="360" w:lineRule="auto"/>
        <w:jc w:val="both"/>
        <w:rPr>
          <w:sz w:val="24"/>
          <w:szCs w:val="24"/>
        </w:rPr>
      </w:pPr>
      <w:bookmarkStart w:id="337" w:name="_Toc331514260"/>
      <w:bookmarkStart w:id="338" w:name="_Toc331523059"/>
      <w:bookmarkStart w:id="339" w:name="_Toc331536070"/>
      <w:bookmarkStart w:id="340" w:name="_Toc331586029"/>
      <w:bookmarkStart w:id="341" w:name="_Toc331688950"/>
      <w:bookmarkStart w:id="342" w:name="_Toc332294970"/>
      <w:bookmarkStart w:id="343" w:name="_Toc332309664"/>
      <w:bookmarkStart w:id="344" w:name="_Toc332461053"/>
      <w:bookmarkStart w:id="345" w:name="_Toc332468385"/>
      <w:r w:rsidRPr="005B5053">
        <w:rPr>
          <w:sz w:val="24"/>
          <w:szCs w:val="24"/>
          <w:shd w:val="clear" w:color="auto" w:fill="FFFFFF"/>
        </w:rPr>
        <w:t>Vyhláška č. 275/1998 Sb. o agrochemickém zkoušení zemědělských půd a zjišťování půdních vlastností lesních pozemků, ve znění pozdějších předpisů.</w:t>
      </w:r>
      <w:bookmarkEnd w:id="337"/>
      <w:bookmarkEnd w:id="338"/>
      <w:bookmarkEnd w:id="339"/>
      <w:bookmarkEnd w:id="340"/>
      <w:bookmarkEnd w:id="341"/>
      <w:bookmarkEnd w:id="342"/>
      <w:bookmarkEnd w:id="343"/>
      <w:bookmarkEnd w:id="344"/>
      <w:bookmarkEnd w:id="345"/>
    </w:p>
    <w:p w:rsidR="00F874F9" w:rsidRPr="002F3879" w:rsidRDefault="00F874F9" w:rsidP="00FC6014">
      <w:pPr>
        <w:pStyle w:val="NormalWeb"/>
        <w:widowControl w:val="0"/>
        <w:shd w:val="clear" w:color="auto" w:fill="FFFFFF"/>
        <w:spacing w:before="120" w:beforeAutospacing="0" w:after="0" w:afterAutospacing="0" w:line="360" w:lineRule="auto"/>
        <w:jc w:val="both"/>
      </w:pPr>
      <w:r w:rsidRPr="002F3879">
        <w:t>Vyhláška definuje:</w:t>
      </w:r>
    </w:p>
    <w:p w:rsidR="00F874F9" w:rsidRPr="002F3879" w:rsidRDefault="00F874F9" w:rsidP="00FC6014">
      <w:pPr>
        <w:pStyle w:val="NormalWeb"/>
        <w:widowControl w:val="0"/>
        <w:numPr>
          <w:ilvl w:val="0"/>
          <w:numId w:val="27"/>
        </w:numPr>
        <w:shd w:val="clear" w:color="auto" w:fill="FFFFFF"/>
        <w:spacing w:before="120" w:beforeAutospacing="0" w:after="0" w:afterAutospacing="0" w:line="360" w:lineRule="auto"/>
        <w:jc w:val="both"/>
      </w:pPr>
      <w:r w:rsidRPr="002F3879">
        <w:t xml:space="preserve">způsob odběru vzorků zemědělských půd a lesních pozemků pro AZZP, </w:t>
      </w:r>
    </w:p>
    <w:p w:rsidR="00F874F9" w:rsidRPr="002F3879" w:rsidRDefault="00F874F9" w:rsidP="00FC6014">
      <w:pPr>
        <w:pStyle w:val="NormalWeb"/>
        <w:widowControl w:val="0"/>
        <w:numPr>
          <w:ilvl w:val="0"/>
          <w:numId w:val="27"/>
        </w:numPr>
        <w:shd w:val="clear" w:color="auto" w:fill="FFFFFF"/>
        <w:spacing w:before="120" w:beforeAutospacing="0" w:after="0" w:afterAutospacing="0" w:line="360" w:lineRule="auto"/>
        <w:jc w:val="both"/>
      </w:pPr>
      <w:r w:rsidRPr="002F3879">
        <w:t xml:space="preserve">zjišťované agrochemické vlastnosti zemědělských půd </w:t>
      </w:r>
    </w:p>
    <w:p w:rsidR="00F874F9" w:rsidRPr="002F3879" w:rsidRDefault="00F874F9" w:rsidP="00FC6014">
      <w:pPr>
        <w:pStyle w:val="NormalWeb"/>
        <w:widowControl w:val="0"/>
        <w:shd w:val="clear" w:color="auto" w:fill="FFFFFF"/>
        <w:spacing w:before="120" w:beforeAutospacing="0" w:after="0" w:afterAutospacing="0" w:line="360" w:lineRule="auto"/>
        <w:ind w:left="360"/>
        <w:jc w:val="both"/>
      </w:pPr>
      <w:r w:rsidRPr="002F3879">
        <w:t>a)  p</w:t>
      </w:r>
      <w:r w:rsidRPr="002F3879">
        <w:rPr>
          <w:rFonts w:eastAsia="Arial+2+1"/>
        </w:rPr>
        <w:t>ů</w:t>
      </w:r>
      <w:r w:rsidRPr="002F3879">
        <w:t>dí</w:t>
      </w:r>
      <w:r w:rsidRPr="002F3879">
        <w:rPr>
          <w:rFonts w:eastAsia="Arial+2+1"/>
        </w:rPr>
        <w:t>ı</w:t>
      </w:r>
      <w:r w:rsidRPr="002F3879">
        <w:t xml:space="preserve"> reakce, obsah uhličitan</w:t>
      </w:r>
      <w:r w:rsidRPr="002F3879">
        <w:rPr>
          <w:rFonts w:eastAsia="Arial+2+1"/>
        </w:rPr>
        <w:t>ů</w:t>
      </w:r>
      <w:r w:rsidRPr="002F3879">
        <w:t xml:space="preserve"> a pot</w:t>
      </w:r>
      <w:r w:rsidRPr="002F3879">
        <w:rPr>
          <w:rFonts w:eastAsia="Arial+2+1"/>
        </w:rPr>
        <w:t>ř</w:t>
      </w:r>
      <w:r w:rsidRPr="002F3879">
        <w:t>eba v</w:t>
      </w:r>
      <w:r w:rsidRPr="002F3879">
        <w:rPr>
          <w:rFonts w:eastAsia="Arial+2+1"/>
        </w:rPr>
        <w:t>á</w:t>
      </w:r>
      <w:r w:rsidRPr="002F3879">
        <w:t>pn</w:t>
      </w:r>
      <w:r w:rsidRPr="002F3879">
        <w:rPr>
          <w:rFonts w:eastAsia="Arial+2+1"/>
        </w:rPr>
        <w:t>ě</w:t>
      </w:r>
      <w:r w:rsidRPr="002F3879">
        <w:t>n</w:t>
      </w:r>
      <w:r w:rsidRPr="002F3879">
        <w:rPr>
          <w:rFonts w:eastAsia="Arial+2+1"/>
        </w:rPr>
        <w:t>í</w:t>
      </w:r>
      <w:r w:rsidRPr="002F3879">
        <w:t>,</w:t>
      </w:r>
    </w:p>
    <w:p w:rsidR="00F874F9" w:rsidRPr="002F3879" w:rsidRDefault="00F874F9" w:rsidP="00FC6014">
      <w:pPr>
        <w:pStyle w:val="NormalWeb"/>
        <w:widowControl w:val="0"/>
        <w:shd w:val="clear" w:color="auto" w:fill="FFFFFF"/>
        <w:spacing w:before="120" w:beforeAutospacing="0" w:after="0" w:afterAutospacing="0" w:line="360" w:lineRule="auto"/>
        <w:ind w:left="360"/>
        <w:jc w:val="both"/>
      </w:pPr>
      <w:r w:rsidRPr="002F3879">
        <w:t>b) obsah p</w:t>
      </w:r>
      <w:r w:rsidRPr="002F3879">
        <w:rPr>
          <w:rFonts w:eastAsia="Arial+2+1"/>
        </w:rPr>
        <w:t>řı</w:t>
      </w:r>
      <w:r w:rsidRPr="002F3879">
        <w:t>stupn</w:t>
      </w:r>
      <w:r w:rsidRPr="002F3879">
        <w:rPr>
          <w:rFonts w:eastAsia="Arial+2+1"/>
        </w:rPr>
        <w:t>é</w:t>
      </w:r>
      <w:r w:rsidRPr="002F3879">
        <w:t>ho fosforu, drasl</w:t>
      </w:r>
      <w:r w:rsidRPr="002F3879">
        <w:rPr>
          <w:rFonts w:eastAsia="Arial+2+1"/>
        </w:rPr>
        <w:t>í</w:t>
      </w:r>
      <w:r w:rsidRPr="002F3879">
        <w:t>ku, ho</w:t>
      </w:r>
      <w:r w:rsidRPr="002F3879">
        <w:rPr>
          <w:rFonts w:eastAsia="Arial+2+1"/>
        </w:rPr>
        <w:t>řčí</w:t>
      </w:r>
      <w:r w:rsidRPr="002F3879">
        <w:t>ku a v</w:t>
      </w:r>
      <w:r w:rsidRPr="002F3879">
        <w:rPr>
          <w:rFonts w:eastAsia="Arial+2+1"/>
        </w:rPr>
        <w:t>á</w:t>
      </w:r>
      <w:r w:rsidRPr="002F3879">
        <w:t>pn</w:t>
      </w:r>
      <w:r w:rsidRPr="002F3879">
        <w:rPr>
          <w:rFonts w:eastAsia="Arial+2+1"/>
        </w:rPr>
        <w:t>í</w:t>
      </w:r>
      <w:r w:rsidRPr="002F3879">
        <w:t>ku,</w:t>
      </w:r>
    </w:p>
    <w:p w:rsidR="00F874F9" w:rsidRPr="002F3879" w:rsidRDefault="00F874F9" w:rsidP="00FC6014">
      <w:pPr>
        <w:pStyle w:val="NormalWeb"/>
        <w:widowControl w:val="0"/>
        <w:shd w:val="clear" w:color="auto" w:fill="FFFFFF"/>
        <w:spacing w:before="120" w:beforeAutospacing="0" w:after="0" w:afterAutospacing="0" w:line="360" w:lineRule="auto"/>
        <w:ind w:left="360"/>
        <w:jc w:val="both"/>
      </w:pPr>
      <w:r w:rsidRPr="002F3879">
        <w:t>c) kationtov</w:t>
      </w:r>
      <w:r w:rsidRPr="002F3879">
        <w:rPr>
          <w:rFonts w:eastAsia="Arial+2+1"/>
        </w:rPr>
        <w:t>á</w:t>
      </w:r>
      <w:r w:rsidRPr="002F3879">
        <w:t xml:space="preserve"> v</w:t>
      </w:r>
      <w:r w:rsidRPr="002F3879">
        <w:rPr>
          <w:rFonts w:eastAsia="Arial+2+1"/>
        </w:rPr>
        <w:t>ý</w:t>
      </w:r>
      <w:r w:rsidRPr="002F3879">
        <w:t>m</w:t>
      </w:r>
      <w:r w:rsidRPr="002F3879">
        <w:rPr>
          <w:rFonts w:eastAsia="Arial+2+1"/>
        </w:rPr>
        <w:t>ě</w:t>
      </w:r>
      <w:r w:rsidRPr="002F3879">
        <w:t>nn</w:t>
      </w:r>
      <w:r w:rsidRPr="002F3879">
        <w:rPr>
          <w:rFonts w:eastAsia="Arial+2+1"/>
        </w:rPr>
        <w:t>á</w:t>
      </w:r>
      <w:r w:rsidRPr="002F3879">
        <w:t xml:space="preserve"> kapacita.</w:t>
      </w:r>
    </w:p>
    <w:p w:rsidR="00F874F9" w:rsidRPr="002F3879" w:rsidRDefault="00F874F9" w:rsidP="00FC6014">
      <w:pPr>
        <w:pStyle w:val="NormalWeb"/>
        <w:widowControl w:val="0"/>
        <w:numPr>
          <w:ilvl w:val="0"/>
          <w:numId w:val="28"/>
        </w:numPr>
        <w:shd w:val="clear" w:color="auto" w:fill="FFFFFF"/>
        <w:spacing w:before="120" w:beforeAutospacing="0" w:after="0" w:afterAutospacing="0" w:line="360" w:lineRule="auto"/>
        <w:jc w:val="both"/>
      </w:pPr>
      <w:r>
        <w:t>z</w:t>
      </w:r>
      <w:r w:rsidRPr="002F3879">
        <w:t>jišťované půdní vlastnosti lesních pozemků</w:t>
      </w:r>
      <w:r>
        <w:t>.</w:t>
      </w:r>
    </w:p>
    <w:p w:rsidR="00F874F9" w:rsidRDefault="00F874F9" w:rsidP="00FC6014">
      <w:pPr>
        <w:pStyle w:val="NormalWeb"/>
        <w:widowControl w:val="0"/>
        <w:shd w:val="clear" w:color="auto" w:fill="FFFFFF"/>
        <w:spacing w:before="120" w:beforeAutospacing="0" w:after="0" w:afterAutospacing="0" w:line="360" w:lineRule="auto"/>
        <w:jc w:val="both"/>
      </w:pPr>
      <w:r w:rsidRPr="002F3879">
        <w:t xml:space="preserve">Vyhláška stanovuje rizikové prvky a rizikové látky, sledované ÚKZÚZ při agrochemickém </w:t>
      </w:r>
      <w:r w:rsidRPr="00FB12A8">
        <w:t>zkoušení zemědělských půd, rozsah a způsob jejich sledování.</w:t>
      </w:r>
      <w:r>
        <w:t xml:space="preserve"> S</w:t>
      </w:r>
      <w:r w:rsidRPr="002F3879">
        <w:t>pecifikaci rizikových prvků a rizikových látek</w:t>
      </w:r>
      <w:r>
        <w:t xml:space="preserve"> udává příloha č. 2.:</w:t>
      </w:r>
    </w:p>
    <w:p w:rsidR="00F874F9" w:rsidRPr="002F3879" w:rsidRDefault="00F874F9" w:rsidP="00FC6014">
      <w:pPr>
        <w:spacing w:before="120" w:after="0" w:line="360" w:lineRule="auto"/>
        <w:jc w:val="both"/>
        <w:rPr>
          <w:rFonts w:ascii="Times New Roman" w:hAnsi="Times New Roman"/>
          <w:b/>
          <w:sz w:val="24"/>
          <w:szCs w:val="24"/>
        </w:rPr>
      </w:pPr>
      <w:r w:rsidRPr="002F3879">
        <w:rPr>
          <w:rFonts w:ascii="Times New Roman" w:hAnsi="Times New Roman"/>
          <w:b/>
          <w:sz w:val="24"/>
          <w:szCs w:val="24"/>
        </w:rPr>
        <w:t xml:space="preserve">Rizikové prvky </w:t>
      </w:r>
    </w:p>
    <w:p w:rsidR="00F874F9" w:rsidRPr="002B76E5" w:rsidRDefault="00F874F9" w:rsidP="00FC6014">
      <w:p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As, Be, Cd, Co, Cr, Cu, F, Hg, Mo, Ni, Pb, V, Zn </w:t>
      </w:r>
    </w:p>
    <w:p w:rsidR="00F874F9" w:rsidRPr="002F3879" w:rsidRDefault="00F874F9" w:rsidP="00FC6014">
      <w:pPr>
        <w:spacing w:before="120" w:after="0" w:line="360" w:lineRule="auto"/>
        <w:jc w:val="both"/>
        <w:rPr>
          <w:rFonts w:ascii="Times New Roman" w:hAnsi="Times New Roman"/>
          <w:sz w:val="24"/>
          <w:szCs w:val="24"/>
        </w:rPr>
      </w:pPr>
      <w:r w:rsidRPr="002F3879">
        <w:rPr>
          <w:rFonts w:ascii="Times New Roman" w:hAnsi="Times New Roman"/>
          <w:b/>
          <w:sz w:val="24"/>
          <w:szCs w:val="24"/>
        </w:rPr>
        <w:t>Rizikové látky</w:t>
      </w:r>
      <w:r w:rsidRPr="002F3879">
        <w:rPr>
          <w:rFonts w:ascii="Times New Roman" w:hAnsi="Times New Roman"/>
          <w:sz w:val="24"/>
          <w:szCs w:val="24"/>
        </w:rPr>
        <w:t xml:space="preserve"> </w:t>
      </w:r>
    </w:p>
    <w:p w:rsidR="00F874F9" w:rsidRPr="002F3879"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Polycyklické aromatické uhlovodíky – stanoveno jako součet 16 individuálních uhlovodíků (naftalen, acenaftylen, acenaften, fluoren, fenantren, antracen, fluoranten, pyren, benzo(a)antracen, chrysen, benzo(b)fluoranten, benzo(k)fluoranten, benzo(a)pyren, dibenzo(ah)antracen, benzo(ghi)perylen, ideno(1,2,3-cd)pyren) </w:t>
      </w:r>
    </w:p>
    <w:p w:rsidR="00F874F9" w:rsidRPr="002F3879"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Chlorované uhlovodíky </w:t>
      </w:r>
    </w:p>
    <w:p w:rsidR="00F874F9" w:rsidRPr="002F3879"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Polychlorované bifenyly (PCB) </w:t>
      </w:r>
    </w:p>
    <w:p w:rsidR="00F874F9" w:rsidRPr="002F3879"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Extrahovatelný organicky vázaný chlor (EOCl) </w:t>
      </w:r>
    </w:p>
    <w:p w:rsidR="00F874F9" w:rsidRPr="002F3879"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Adsorbovatelný organicky vázaný chlór (AOCl) </w:t>
      </w:r>
    </w:p>
    <w:p w:rsidR="00F874F9" w:rsidRPr="002F3879"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Persistentní organochlorové pesticidy  </w:t>
      </w:r>
    </w:p>
    <w:p w:rsidR="00F874F9" w:rsidRPr="00091990" w:rsidRDefault="00F874F9" w:rsidP="00FC6014">
      <w:pPr>
        <w:pStyle w:val="ListParagraph"/>
        <w:numPr>
          <w:ilvl w:val="0"/>
          <w:numId w:val="28"/>
        </w:numPr>
        <w:spacing w:before="120" w:after="0" w:line="360" w:lineRule="auto"/>
        <w:jc w:val="both"/>
        <w:rPr>
          <w:rFonts w:ascii="Times New Roman" w:hAnsi="Times New Roman"/>
          <w:sz w:val="24"/>
          <w:szCs w:val="24"/>
        </w:rPr>
      </w:pPr>
      <w:r w:rsidRPr="002F3879">
        <w:rPr>
          <w:rFonts w:ascii="Times New Roman" w:hAnsi="Times New Roman"/>
          <w:sz w:val="24"/>
          <w:szCs w:val="24"/>
        </w:rPr>
        <w:t xml:space="preserve">Polychlorované dibenzodioxiny (PCDD) a dibenzofurany (PCDF) </w:t>
      </w:r>
    </w:p>
    <w:p w:rsidR="00F874F9" w:rsidRDefault="00F874F9" w:rsidP="00FC6014">
      <w:pPr>
        <w:pStyle w:val="NormalWeb"/>
        <w:shd w:val="clear" w:color="auto" w:fill="FFFFFF"/>
        <w:spacing w:before="120" w:beforeAutospacing="0" w:after="0" w:afterAutospacing="0" w:line="360" w:lineRule="auto"/>
        <w:jc w:val="both"/>
      </w:pPr>
      <w:r w:rsidRPr="00091990">
        <w:rPr>
          <w:lang w:eastAsia="en-US"/>
        </w:rPr>
        <w:t xml:space="preserve">V příloze č. 3 k vyhlášce jsou uvedeny principy </w:t>
      </w:r>
      <w:r w:rsidRPr="00091990">
        <w:t>chemick</w:t>
      </w:r>
      <w:r w:rsidRPr="00091990">
        <w:rPr>
          <w:rFonts w:eastAsia="Arial+2+1"/>
        </w:rPr>
        <w:t>ý</w:t>
      </w:r>
      <w:r w:rsidRPr="00091990">
        <w:t>ch rozbor</w:t>
      </w:r>
      <w:r w:rsidRPr="00091990">
        <w:rPr>
          <w:rFonts w:eastAsia="Arial+2+1"/>
        </w:rPr>
        <w:t>ů</w:t>
      </w:r>
      <w:r w:rsidRPr="00091990">
        <w:t xml:space="preserve"> zem</w:t>
      </w:r>
      <w:r w:rsidRPr="00091990">
        <w:rPr>
          <w:rFonts w:eastAsia="Arial+2+1"/>
        </w:rPr>
        <w:t>ě</w:t>
      </w:r>
      <w:r w:rsidRPr="00091990">
        <w:t>d</w:t>
      </w:r>
      <w:r w:rsidRPr="00091990">
        <w:rPr>
          <w:rFonts w:eastAsia="Arial+2+1"/>
        </w:rPr>
        <w:t>ě</w:t>
      </w:r>
      <w:r w:rsidRPr="00091990">
        <w:t>lsk</w:t>
      </w:r>
      <w:r w:rsidRPr="00091990">
        <w:rPr>
          <w:rFonts w:eastAsia="Arial+2+1"/>
        </w:rPr>
        <w:t>ý</w:t>
      </w:r>
      <w:r w:rsidRPr="00091990">
        <w:t>ch p</w:t>
      </w:r>
      <w:r w:rsidRPr="00091990">
        <w:rPr>
          <w:rFonts w:eastAsia="Arial+2+1"/>
        </w:rPr>
        <w:t>ů</w:t>
      </w:r>
      <w:r w:rsidRPr="00091990">
        <w:t>d</w:t>
      </w:r>
      <w:r>
        <w:t>, k</w:t>
      </w:r>
      <w:r w:rsidRPr="00091990">
        <w:t>rit</w:t>
      </w:r>
      <w:r>
        <w:rPr>
          <w:rFonts w:eastAsia="Arial+2+1"/>
        </w:rPr>
        <w:t>é</w:t>
      </w:r>
      <w:r w:rsidRPr="00091990">
        <w:t>ria hodnocen</w:t>
      </w:r>
      <w:r>
        <w:rPr>
          <w:rFonts w:eastAsia="Arial+2+1"/>
        </w:rPr>
        <w:t>í</w:t>
      </w:r>
      <w:r w:rsidRPr="00091990">
        <w:t xml:space="preserve"> v</w:t>
      </w:r>
      <w:r>
        <w:rPr>
          <w:rFonts w:eastAsia="Arial+2+1"/>
        </w:rPr>
        <w:t>ý</w:t>
      </w:r>
      <w:r w:rsidRPr="00091990">
        <w:t>sledk</w:t>
      </w:r>
      <w:r>
        <w:rPr>
          <w:rFonts w:eastAsia="Arial+2+1"/>
        </w:rPr>
        <w:t>ů</w:t>
      </w:r>
      <w:r>
        <w:t xml:space="preserve"> </w:t>
      </w:r>
      <w:r w:rsidRPr="00091990">
        <w:t>chemick</w:t>
      </w:r>
      <w:r>
        <w:rPr>
          <w:rFonts w:eastAsia="Arial+2+1"/>
        </w:rPr>
        <w:t>ý</w:t>
      </w:r>
      <w:r w:rsidRPr="00091990">
        <w:t>ch rozbor</w:t>
      </w:r>
      <w:r>
        <w:rPr>
          <w:rFonts w:eastAsia="Arial+2+1"/>
        </w:rPr>
        <w:t>ů</w:t>
      </w:r>
      <w:r>
        <w:t xml:space="preserve"> jsou uvedena v př</w:t>
      </w:r>
      <w:r>
        <w:rPr>
          <w:rFonts w:eastAsia="Arial+2+1"/>
        </w:rPr>
        <w:t>í</w:t>
      </w:r>
      <w:r w:rsidRPr="00091990">
        <w:t xml:space="preserve">loze </w:t>
      </w:r>
      <w:r>
        <w:rPr>
          <w:rFonts w:eastAsia="Arial+2+1"/>
        </w:rPr>
        <w:t>č</w:t>
      </w:r>
      <w:r w:rsidRPr="00091990">
        <w:t>. 5.</w:t>
      </w:r>
    </w:p>
    <w:p w:rsidR="00F874F9" w:rsidRDefault="00F874F9" w:rsidP="00AD3C0F">
      <w:pPr>
        <w:pStyle w:val="Styl13"/>
      </w:pPr>
      <w:bookmarkStart w:id="346" w:name="_Toc332468386"/>
      <w:r>
        <w:t>Systém kompetencí v ochraně půdy</w:t>
      </w:r>
      <w:bookmarkEnd w:id="346"/>
    </w:p>
    <w:p w:rsidR="00F874F9" w:rsidRDefault="00F874F9" w:rsidP="00FC6014">
      <w:pPr>
        <w:pStyle w:val="NormalWeb"/>
        <w:shd w:val="clear" w:color="auto" w:fill="FFFFFF"/>
        <w:spacing w:before="120" w:beforeAutospacing="0" w:after="0" w:afterAutospacing="0" w:line="360" w:lineRule="auto"/>
        <w:jc w:val="both"/>
      </w:pPr>
      <w:r>
        <w:t xml:space="preserve">Státní správa, respektive působnost orgánů ochrany zemědělské půdy, byla rozdělena mezi </w:t>
      </w:r>
      <w:r w:rsidRPr="00501F14">
        <w:rPr>
          <w:b/>
        </w:rPr>
        <w:t>orgány územní samosprávy</w:t>
      </w:r>
      <w:r>
        <w:t xml:space="preserve"> (pověřené obecní úřady, obecní úřady s rozšířenou působností, krajské úřady), </w:t>
      </w:r>
      <w:r w:rsidRPr="00501F14">
        <w:rPr>
          <w:b/>
        </w:rPr>
        <w:t>speciální správní úřady</w:t>
      </w:r>
      <w:r>
        <w:t xml:space="preserve"> (správy národních parků, újezdní úřady) a </w:t>
      </w:r>
      <w:r w:rsidRPr="00501F14">
        <w:rPr>
          <w:b/>
        </w:rPr>
        <w:t>Ministerstvo životního prostředí</w:t>
      </w:r>
      <w:r>
        <w:t xml:space="preserve">. </w:t>
      </w:r>
    </w:p>
    <w:p w:rsidR="00F874F9" w:rsidRDefault="00F874F9" w:rsidP="00FC6014">
      <w:pPr>
        <w:pStyle w:val="NormalWeb"/>
        <w:shd w:val="clear" w:color="auto" w:fill="FFFFFF"/>
        <w:spacing w:before="120" w:beforeAutospacing="0" w:after="0" w:afterAutospacing="0" w:line="360" w:lineRule="auto"/>
        <w:jc w:val="both"/>
      </w:pPr>
      <w:r w:rsidRPr="00501F14">
        <w:rPr>
          <w:b/>
        </w:rPr>
        <w:t>Orgány územní samosprávy</w:t>
      </w:r>
      <w:r>
        <w:t xml:space="preserve"> ji vykonávají jako přenesenou působnost. Jednotlivé úřady mají působnost např. udělovat souhlas s odnětím zemědělské půdy ze zemědělského půdního fondu, k návrhům územně plánovací dokumentace, ukládat změny druhů pozemků zemědělské půdy, ukládat opatření k odstranění závad, ukládat pokuty za porušení právních povinností, usměrňovat, sjednocovat či řídit výkon státní správy.</w:t>
      </w:r>
    </w:p>
    <w:p w:rsidR="00F874F9" w:rsidRDefault="00F874F9" w:rsidP="00FC6014">
      <w:pPr>
        <w:pStyle w:val="NormalWeb"/>
        <w:shd w:val="clear" w:color="auto" w:fill="FFFFFF"/>
        <w:spacing w:before="120" w:beforeAutospacing="0" w:after="0" w:afterAutospacing="0" w:line="360" w:lineRule="auto"/>
        <w:jc w:val="both"/>
      </w:pPr>
      <w:r w:rsidRPr="00BB1318">
        <w:t xml:space="preserve">Problematikou půdy se zabývá </w:t>
      </w:r>
      <w:r w:rsidRPr="0088305F">
        <w:rPr>
          <w:b/>
        </w:rPr>
        <w:t>odbor ochrany horninového a půdního prostředí MŽP</w:t>
      </w:r>
      <w:r w:rsidRPr="00BB1318">
        <w:t>, Ministerstvo v rámci své kompetence vykonává funkci ústředního orgánu státní správy ochrany zemědělského půdního fondu podle zákona o ochraně zemědělského půdního fondu. MŽP metodicky řídí orgány státní správy na úseku ochra</w:t>
      </w:r>
      <w:r>
        <w:t>ny zemědělského půdního fondu a </w:t>
      </w:r>
      <w:r w:rsidRPr="00BB1318">
        <w:t>spolupracuje s příslušnými resortními organizacemi, ja</w:t>
      </w:r>
      <w:r>
        <w:t>ko je AOPK, ČGS, VÚKOZ a dále s </w:t>
      </w:r>
      <w:r w:rsidRPr="00BB1318">
        <w:t>organizacemi, které jsou z resortu zemědělství, před</w:t>
      </w:r>
      <w:r>
        <w:t>evším ÚKZÚZ a VÚMOP</w:t>
      </w:r>
      <w:r w:rsidRPr="00BB1318">
        <w:t xml:space="preserve">, resortu zdravotnictví SZÚ a resortu školství ČZU, UK a některými dalšími. </w:t>
      </w:r>
    </w:p>
    <w:p w:rsidR="00F874F9" w:rsidRDefault="00F874F9" w:rsidP="00AD3C0F">
      <w:pPr>
        <w:pStyle w:val="Styl12"/>
      </w:pPr>
      <w:bookmarkStart w:id="347" w:name="_Toc332468387"/>
      <w:r>
        <w:t>Monitoring půd</w:t>
      </w:r>
      <w:bookmarkEnd w:id="347"/>
    </w:p>
    <w:p w:rsidR="00F874F9" w:rsidRDefault="00F874F9" w:rsidP="00FC6014">
      <w:pPr>
        <w:shd w:val="clear" w:color="auto" w:fill="FFFFFF"/>
        <w:spacing w:before="120" w:after="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Monitoringem půd v ČR je pověřen Ústřední zkušební a kontrolní ústav zemědělský (ÚKZÚZ, dále jen ústav) se sídlem v Brně (více viz kapitola 4). A to konkrétně O</w:t>
      </w:r>
      <w:r w:rsidRPr="00307D28">
        <w:rPr>
          <w:rFonts w:ascii="Times New Roman" w:hAnsi="Times New Roman"/>
          <w:sz w:val="24"/>
          <w:szCs w:val="24"/>
          <w:shd w:val="clear" w:color="auto" w:fill="FFFFFF"/>
        </w:rPr>
        <w:t>ddělení bezpečnosti půd</w:t>
      </w:r>
      <w:r>
        <w:rPr>
          <w:rFonts w:ascii="Times New Roman" w:hAnsi="Times New Roman"/>
          <w:sz w:val="24"/>
          <w:szCs w:val="24"/>
          <w:shd w:val="clear" w:color="auto" w:fill="FFFFFF"/>
        </w:rPr>
        <w:t xml:space="preserve">y a lesnictví, které </w:t>
      </w:r>
      <w:r w:rsidRPr="00307D28">
        <w:rPr>
          <w:rFonts w:ascii="Times New Roman" w:hAnsi="Times New Roman"/>
          <w:sz w:val="24"/>
          <w:szCs w:val="24"/>
          <w:shd w:val="clear" w:color="auto" w:fill="FFFFFF"/>
        </w:rPr>
        <w:t>se zabývá stanovováním metod a pravidel dozoru v oblasti vstupů látek do zemědělství a půdy, bezrizikového využívání odpadů v zemědělství a v oblasti ochrany potravního řetězce před kontaminací rizikovými prvky a rizikovými látkami.</w:t>
      </w:r>
    </w:p>
    <w:p w:rsidR="00F874F9" w:rsidRPr="00945FFD" w:rsidRDefault="00F874F9" w:rsidP="00FC6014">
      <w:pPr>
        <w:shd w:val="clear" w:color="auto" w:fill="FFFFFF"/>
        <w:spacing w:before="120" w:after="0" w:line="360" w:lineRule="auto"/>
        <w:jc w:val="both"/>
        <w:rPr>
          <w:rFonts w:ascii="Times New Roman" w:hAnsi="Times New Roman"/>
          <w:b/>
          <w:sz w:val="24"/>
          <w:szCs w:val="24"/>
        </w:rPr>
      </w:pPr>
      <w:r w:rsidRPr="00945FFD">
        <w:rPr>
          <w:rFonts w:ascii="Times New Roman" w:hAnsi="Times New Roman"/>
          <w:b/>
          <w:sz w:val="24"/>
          <w:szCs w:val="24"/>
        </w:rPr>
        <w:t xml:space="preserve">ÚKZÚZ </w:t>
      </w:r>
      <w:r>
        <w:rPr>
          <w:rFonts w:ascii="Times New Roman" w:hAnsi="Times New Roman"/>
          <w:b/>
          <w:sz w:val="24"/>
          <w:szCs w:val="24"/>
        </w:rPr>
        <w:t>zabezpečuje</w:t>
      </w:r>
      <w:r w:rsidRPr="00945FFD">
        <w:rPr>
          <w:rFonts w:ascii="Times New Roman" w:hAnsi="Times New Roman"/>
          <w:b/>
          <w:sz w:val="24"/>
          <w:szCs w:val="24"/>
        </w:rPr>
        <w:t>:</w:t>
      </w:r>
    </w:p>
    <w:p w:rsidR="00F874F9" w:rsidRPr="00945FFD" w:rsidRDefault="00F874F9" w:rsidP="00FC6014">
      <w:pPr>
        <w:pStyle w:val="ListParagraph"/>
        <w:numPr>
          <w:ilvl w:val="0"/>
          <w:numId w:val="29"/>
        </w:numPr>
        <w:shd w:val="clear" w:color="auto" w:fill="FFFFFF"/>
        <w:spacing w:before="120" w:after="0" w:line="360" w:lineRule="auto"/>
        <w:jc w:val="both"/>
        <w:rPr>
          <w:rFonts w:ascii="Times New Roman" w:hAnsi="Times New Roman"/>
          <w:b/>
          <w:sz w:val="24"/>
          <w:szCs w:val="24"/>
          <w:shd w:val="clear" w:color="auto" w:fill="FFFFFF"/>
        </w:rPr>
      </w:pPr>
      <w:r w:rsidRPr="00945FFD">
        <w:rPr>
          <w:rFonts w:ascii="Times New Roman" w:hAnsi="Times New Roman"/>
          <w:b/>
          <w:sz w:val="24"/>
          <w:szCs w:val="24"/>
          <w:shd w:val="clear" w:color="auto" w:fill="FFFFFF"/>
        </w:rPr>
        <w:t>Bazální monitoring půd</w:t>
      </w:r>
    </w:p>
    <w:p w:rsidR="00F874F9" w:rsidRPr="00945FFD" w:rsidRDefault="00F874F9" w:rsidP="00FC6014">
      <w:pPr>
        <w:pStyle w:val="ListParagraph"/>
        <w:numPr>
          <w:ilvl w:val="0"/>
          <w:numId w:val="29"/>
        </w:numPr>
        <w:shd w:val="clear" w:color="auto" w:fill="FFFFFF"/>
        <w:spacing w:before="120" w:after="0" w:line="360" w:lineRule="auto"/>
        <w:jc w:val="both"/>
        <w:rPr>
          <w:rFonts w:ascii="Times New Roman" w:hAnsi="Times New Roman"/>
          <w:b/>
          <w:sz w:val="24"/>
          <w:szCs w:val="24"/>
          <w:shd w:val="clear" w:color="auto" w:fill="FFFFFF"/>
        </w:rPr>
      </w:pPr>
      <w:r w:rsidRPr="00945FFD">
        <w:rPr>
          <w:rFonts w:ascii="Times New Roman" w:hAnsi="Times New Roman"/>
          <w:b/>
          <w:sz w:val="24"/>
          <w:szCs w:val="24"/>
          <w:shd w:val="clear" w:color="auto" w:fill="FFFFFF"/>
        </w:rPr>
        <w:t>Monitoring vstupů do půdy</w:t>
      </w:r>
    </w:p>
    <w:p w:rsidR="00F874F9" w:rsidRPr="00945FFD" w:rsidRDefault="00F874F9" w:rsidP="00FC6014">
      <w:pPr>
        <w:pStyle w:val="ListParagraph"/>
        <w:numPr>
          <w:ilvl w:val="0"/>
          <w:numId w:val="29"/>
        </w:numPr>
        <w:shd w:val="clear" w:color="auto" w:fill="FFFFFF"/>
        <w:spacing w:before="120" w:after="0" w:line="360" w:lineRule="auto"/>
        <w:jc w:val="both"/>
        <w:rPr>
          <w:rFonts w:ascii="Times New Roman" w:hAnsi="Times New Roman"/>
          <w:b/>
          <w:sz w:val="24"/>
          <w:szCs w:val="24"/>
          <w:shd w:val="clear" w:color="auto" w:fill="FFFFFF"/>
        </w:rPr>
      </w:pPr>
      <w:r w:rsidRPr="00945FFD">
        <w:rPr>
          <w:rFonts w:ascii="Times New Roman" w:hAnsi="Times New Roman"/>
          <w:b/>
          <w:sz w:val="24"/>
          <w:szCs w:val="24"/>
          <w:shd w:val="clear" w:color="auto" w:fill="FFFFFF"/>
        </w:rPr>
        <w:t>Registr kontaminovaných ploch (více viz kapitola 3)</w:t>
      </w:r>
    </w:p>
    <w:p w:rsidR="00F874F9" w:rsidRDefault="00F874F9" w:rsidP="00FC6014">
      <w:pPr>
        <w:shd w:val="clear" w:color="auto" w:fill="FFFFFF"/>
        <w:spacing w:before="120" w:after="0" w:line="360" w:lineRule="auto"/>
        <w:jc w:val="both"/>
        <w:rPr>
          <w:rFonts w:ascii="Times New Roman" w:hAnsi="Times New Roman"/>
          <w:sz w:val="24"/>
          <w:szCs w:val="24"/>
          <w:shd w:val="clear" w:color="auto" w:fill="FFFFFF"/>
        </w:rPr>
      </w:pPr>
      <w:r w:rsidRPr="009E5B87">
        <w:rPr>
          <w:rFonts w:ascii="Times New Roman" w:hAnsi="Times New Roman"/>
          <w:sz w:val="24"/>
          <w:szCs w:val="24"/>
          <w:shd w:val="clear" w:color="auto" w:fill="FFFFFF"/>
        </w:rPr>
        <w:t xml:space="preserve">Činnosti v oblasti </w:t>
      </w:r>
      <w:r>
        <w:rPr>
          <w:rFonts w:ascii="Times New Roman" w:hAnsi="Times New Roman"/>
          <w:sz w:val="24"/>
          <w:szCs w:val="24"/>
          <w:shd w:val="clear" w:color="auto" w:fill="FFFFFF"/>
        </w:rPr>
        <w:t xml:space="preserve">monitoringu půd </w:t>
      </w:r>
      <w:r w:rsidRPr="009E5B87">
        <w:rPr>
          <w:rFonts w:ascii="Times New Roman" w:hAnsi="Times New Roman"/>
          <w:sz w:val="24"/>
          <w:szCs w:val="24"/>
          <w:shd w:val="clear" w:color="auto" w:fill="FFFFFF"/>
        </w:rPr>
        <w:t>jsou prováděny na zákla</w:t>
      </w:r>
      <w:r>
        <w:rPr>
          <w:rFonts w:ascii="Times New Roman" w:hAnsi="Times New Roman"/>
          <w:sz w:val="24"/>
          <w:szCs w:val="24"/>
          <w:shd w:val="clear" w:color="auto" w:fill="FFFFFF"/>
        </w:rPr>
        <w:t>dě §3 zákona č. 147/2002 Sb., o </w:t>
      </w:r>
      <w:r w:rsidRPr="009E5B87">
        <w:rPr>
          <w:rFonts w:ascii="Times New Roman" w:hAnsi="Times New Roman"/>
          <w:sz w:val="24"/>
          <w:szCs w:val="24"/>
          <w:shd w:val="clear" w:color="auto" w:fill="FFFFFF"/>
        </w:rPr>
        <w:t>Ústředním kontrolním a zkušebním ústavu zemědělském, §</w:t>
      </w:r>
      <w:r>
        <w:rPr>
          <w:rFonts w:ascii="Times New Roman" w:hAnsi="Times New Roman"/>
          <w:sz w:val="24"/>
          <w:szCs w:val="24"/>
          <w:shd w:val="clear" w:color="auto" w:fill="FFFFFF"/>
        </w:rPr>
        <w:t>10 zákona č. 156/1998 Sb., o </w:t>
      </w:r>
      <w:r w:rsidRPr="009E5B87">
        <w:rPr>
          <w:rFonts w:ascii="Times New Roman" w:hAnsi="Times New Roman"/>
          <w:sz w:val="24"/>
          <w:szCs w:val="24"/>
          <w:shd w:val="clear" w:color="auto" w:fill="FFFFFF"/>
        </w:rPr>
        <w:t>hnojivech ve znění pozdějších předpisů a na základě</w:t>
      </w:r>
      <w:r>
        <w:rPr>
          <w:rFonts w:ascii="Times New Roman" w:hAnsi="Times New Roman"/>
          <w:sz w:val="24"/>
          <w:szCs w:val="24"/>
          <w:shd w:val="clear" w:color="auto" w:fill="FFFFFF"/>
        </w:rPr>
        <w:t xml:space="preserve"> §2 vyhlášky č. 275/1998 Sb., o </w:t>
      </w:r>
      <w:r w:rsidRPr="009E5B87">
        <w:rPr>
          <w:rFonts w:ascii="Times New Roman" w:hAnsi="Times New Roman"/>
          <w:sz w:val="24"/>
          <w:szCs w:val="24"/>
          <w:shd w:val="clear" w:color="auto" w:fill="FFFFFF"/>
        </w:rPr>
        <w:t>agrochemickém zkoušení zemědělských půd a zjišťování půdních vlastností lesních pozemků, ve znění pozdějších předpisů.</w:t>
      </w:r>
      <w:r>
        <w:rPr>
          <w:rFonts w:ascii="Times New Roman" w:hAnsi="Times New Roman"/>
          <w:sz w:val="24"/>
          <w:szCs w:val="24"/>
          <w:shd w:val="clear" w:color="auto" w:fill="FFFFFF"/>
        </w:rPr>
        <w:t xml:space="preserve"> </w:t>
      </w:r>
    </w:p>
    <w:p w:rsidR="00F874F9" w:rsidRPr="00945FFD" w:rsidRDefault="00F874F9" w:rsidP="00FC6014">
      <w:pPr>
        <w:shd w:val="clear" w:color="auto" w:fill="FFFFFF"/>
        <w:spacing w:before="120" w:after="0" w:line="360" w:lineRule="auto"/>
        <w:jc w:val="both"/>
        <w:rPr>
          <w:rFonts w:ascii="Times New Roman" w:hAnsi="Times New Roman"/>
          <w:b/>
          <w:sz w:val="24"/>
          <w:szCs w:val="24"/>
          <w:shd w:val="clear" w:color="auto" w:fill="FFFFFF"/>
        </w:rPr>
      </w:pPr>
      <w:r w:rsidRPr="00945FFD">
        <w:rPr>
          <w:rFonts w:ascii="Times New Roman" w:hAnsi="Times New Roman"/>
          <w:b/>
          <w:sz w:val="24"/>
          <w:szCs w:val="24"/>
          <w:shd w:val="clear" w:color="auto" w:fill="FFFFFF"/>
        </w:rPr>
        <w:t xml:space="preserve">Cíle monitoringu půd: </w:t>
      </w:r>
    </w:p>
    <w:p w:rsidR="00F874F9" w:rsidRPr="00945FFD" w:rsidRDefault="00F874F9" w:rsidP="00FC6014">
      <w:pPr>
        <w:pStyle w:val="ListParagraph"/>
        <w:numPr>
          <w:ilvl w:val="0"/>
          <w:numId w:val="30"/>
        </w:numPr>
        <w:autoSpaceDE w:val="0"/>
        <w:autoSpaceDN w:val="0"/>
        <w:adjustRightInd w:val="0"/>
        <w:spacing w:before="120" w:after="0" w:line="360" w:lineRule="auto"/>
        <w:jc w:val="both"/>
        <w:rPr>
          <w:rFonts w:ascii="Times New Roman" w:hAnsi="Times New Roman"/>
          <w:sz w:val="24"/>
          <w:szCs w:val="24"/>
        </w:rPr>
      </w:pPr>
      <w:r w:rsidRPr="00945FFD">
        <w:rPr>
          <w:rFonts w:ascii="Times New Roman" w:hAnsi="Times New Roman"/>
          <w:b/>
          <w:bCs/>
          <w:iCs/>
          <w:sz w:val="24"/>
          <w:szCs w:val="24"/>
        </w:rPr>
        <w:t xml:space="preserve">poznání skutečnosti </w:t>
      </w:r>
      <w:r w:rsidRPr="00945FFD">
        <w:rPr>
          <w:rFonts w:ascii="Times New Roman" w:hAnsi="Times New Roman"/>
          <w:sz w:val="24"/>
          <w:szCs w:val="24"/>
        </w:rPr>
        <w:t>- stanovení stupně narušení</w:t>
      </w:r>
    </w:p>
    <w:p w:rsidR="00F874F9" w:rsidRPr="00945FFD" w:rsidRDefault="00F874F9" w:rsidP="00FC6014">
      <w:pPr>
        <w:pStyle w:val="ListParagraph"/>
        <w:numPr>
          <w:ilvl w:val="0"/>
          <w:numId w:val="30"/>
        </w:numPr>
        <w:autoSpaceDE w:val="0"/>
        <w:autoSpaceDN w:val="0"/>
        <w:adjustRightInd w:val="0"/>
        <w:spacing w:before="120" w:after="0" w:line="360" w:lineRule="auto"/>
        <w:jc w:val="both"/>
        <w:rPr>
          <w:rFonts w:ascii="Times New Roman" w:hAnsi="Times New Roman"/>
          <w:sz w:val="24"/>
          <w:szCs w:val="24"/>
        </w:rPr>
      </w:pPr>
      <w:r w:rsidRPr="00945FFD">
        <w:rPr>
          <w:rFonts w:ascii="Times New Roman" w:hAnsi="Times New Roman"/>
          <w:b/>
          <w:bCs/>
          <w:iCs/>
          <w:sz w:val="24"/>
          <w:szCs w:val="24"/>
        </w:rPr>
        <w:t>objasnění trendů vývoje</w:t>
      </w:r>
    </w:p>
    <w:p w:rsidR="00F874F9" w:rsidRPr="00945FFD" w:rsidRDefault="00F874F9" w:rsidP="00FC6014">
      <w:pPr>
        <w:pStyle w:val="ListParagraph"/>
        <w:numPr>
          <w:ilvl w:val="0"/>
          <w:numId w:val="30"/>
        </w:numPr>
        <w:autoSpaceDE w:val="0"/>
        <w:autoSpaceDN w:val="0"/>
        <w:adjustRightInd w:val="0"/>
        <w:spacing w:before="120" w:after="0" w:line="360" w:lineRule="auto"/>
        <w:jc w:val="both"/>
        <w:rPr>
          <w:rFonts w:ascii="Times New Roman" w:hAnsi="Times New Roman"/>
          <w:sz w:val="24"/>
          <w:szCs w:val="24"/>
        </w:rPr>
      </w:pPr>
      <w:r w:rsidRPr="00945FFD">
        <w:rPr>
          <w:rFonts w:ascii="Times New Roman" w:hAnsi="Times New Roman"/>
          <w:b/>
          <w:bCs/>
          <w:iCs/>
          <w:sz w:val="24"/>
          <w:szCs w:val="24"/>
        </w:rPr>
        <w:t>specifikace příčin negativních změn</w:t>
      </w:r>
    </w:p>
    <w:p w:rsidR="00F874F9" w:rsidRPr="00945FFD" w:rsidRDefault="00F874F9" w:rsidP="00FC6014">
      <w:pPr>
        <w:pStyle w:val="ListParagraph"/>
        <w:numPr>
          <w:ilvl w:val="0"/>
          <w:numId w:val="30"/>
        </w:numPr>
        <w:autoSpaceDE w:val="0"/>
        <w:autoSpaceDN w:val="0"/>
        <w:adjustRightInd w:val="0"/>
        <w:spacing w:before="120" w:after="0" w:line="360" w:lineRule="auto"/>
        <w:jc w:val="both"/>
        <w:rPr>
          <w:rFonts w:ascii="Times New Roman" w:hAnsi="Times New Roman"/>
          <w:sz w:val="24"/>
          <w:szCs w:val="24"/>
        </w:rPr>
      </w:pPr>
      <w:r w:rsidRPr="00945FFD">
        <w:rPr>
          <w:rFonts w:ascii="Times New Roman" w:hAnsi="Times New Roman"/>
          <w:b/>
          <w:bCs/>
          <w:iCs/>
          <w:sz w:val="24"/>
          <w:szCs w:val="24"/>
        </w:rPr>
        <w:t xml:space="preserve">zabezpečení zpětné vazby </w:t>
      </w:r>
      <w:r w:rsidRPr="00945FFD">
        <w:rPr>
          <w:rFonts w:ascii="Times New Roman" w:hAnsi="Times New Roman"/>
          <w:sz w:val="24"/>
          <w:szCs w:val="24"/>
        </w:rPr>
        <w:t>– vytvoření podmínek pro zastavení negativních trendů (popřípadě zlepšení stavu)</w:t>
      </w:r>
    </w:p>
    <w:p w:rsidR="00F874F9" w:rsidRPr="00945FFD" w:rsidRDefault="00F874F9" w:rsidP="00FC6014">
      <w:pPr>
        <w:pStyle w:val="ListParagraph"/>
        <w:numPr>
          <w:ilvl w:val="0"/>
          <w:numId w:val="30"/>
        </w:numPr>
        <w:autoSpaceDE w:val="0"/>
        <w:autoSpaceDN w:val="0"/>
        <w:adjustRightInd w:val="0"/>
        <w:spacing w:before="120" w:after="0" w:line="360" w:lineRule="auto"/>
        <w:jc w:val="both"/>
        <w:rPr>
          <w:rFonts w:ascii="Times New Roman" w:hAnsi="Times New Roman"/>
          <w:sz w:val="24"/>
          <w:szCs w:val="24"/>
        </w:rPr>
      </w:pPr>
      <w:r w:rsidRPr="00945FFD">
        <w:rPr>
          <w:rFonts w:ascii="Times New Roman" w:hAnsi="Times New Roman"/>
          <w:b/>
          <w:bCs/>
          <w:iCs/>
          <w:sz w:val="24"/>
          <w:szCs w:val="24"/>
        </w:rPr>
        <w:t xml:space="preserve">poskytování podkladů </w:t>
      </w:r>
      <w:r w:rsidRPr="00945FFD">
        <w:rPr>
          <w:rFonts w:ascii="Times New Roman" w:hAnsi="Times New Roman"/>
          <w:sz w:val="24"/>
          <w:szCs w:val="24"/>
        </w:rPr>
        <w:t>k legislativní činnosti</w:t>
      </w:r>
    </w:p>
    <w:p w:rsidR="00F874F9" w:rsidRPr="00595ED1" w:rsidRDefault="00F874F9" w:rsidP="00FC6014">
      <w:pPr>
        <w:pStyle w:val="ListParagraph"/>
        <w:numPr>
          <w:ilvl w:val="0"/>
          <w:numId w:val="30"/>
        </w:numPr>
        <w:autoSpaceDE w:val="0"/>
        <w:autoSpaceDN w:val="0"/>
        <w:adjustRightInd w:val="0"/>
        <w:spacing w:before="120" w:after="0" w:line="360" w:lineRule="auto"/>
        <w:jc w:val="both"/>
        <w:rPr>
          <w:rFonts w:ascii="Times New Roman" w:hAnsi="Times New Roman"/>
          <w:sz w:val="24"/>
          <w:szCs w:val="24"/>
        </w:rPr>
      </w:pPr>
      <w:r w:rsidRPr="00945FFD">
        <w:rPr>
          <w:rFonts w:ascii="Times New Roman" w:hAnsi="Times New Roman"/>
          <w:b/>
          <w:bCs/>
          <w:iCs/>
          <w:sz w:val="24"/>
          <w:szCs w:val="24"/>
        </w:rPr>
        <w:t xml:space="preserve">vytvoření databáze </w:t>
      </w:r>
      <w:r w:rsidRPr="00945FFD">
        <w:rPr>
          <w:rFonts w:ascii="Times New Roman" w:hAnsi="Times New Roman"/>
          <w:sz w:val="24"/>
          <w:szCs w:val="24"/>
        </w:rPr>
        <w:t>pro základní a aplikovaný výzkum</w:t>
      </w:r>
    </w:p>
    <w:p w:rsidR="00F874F9" w:rsidRDefault="00F874F9" w:rsidP="00AD3C0F">
      <w:pPr>
        <w:pStyle w:val="Styl13"/>
        <w:rPr>
          <w:shd w:val="clear" w:color="auto" w:fill="FFFFFF"/>
        </w:rPr>
      </w:pPr>
      <w:bookmarkStart w:id="348" w:name="_Toc332468388"/>
      <w:r>
        <w:rPr>
          <w:shd w:val="clear" w:color="auto" w:fill="FFFFFF"/>
        </w:rPr>
        <w:t>Bazální monitoring zemědělských půd</w:t>
      </w:r>
      <w:bookmarkEnd w:id="348"/>
    </w:p>
    <w:p w:rsidR="00F874F9" w:rsidRPr="00943CD8" w:rsidRDefault="00F874F9" w:rsidP="00FC6014">
      <w:pPr>
        <w:shd w:val="clear" w:color="auto" w:fill="FFFFFF"/>
        <w:spacing w:before="120" w:after="0" w:line="360" w:lineRule="auto"/>
        <w:jc w:val="both"/>
        <w:rPr>
          <w:rFonts w:ascii="Times New Roman" w:hAnsi="Times New Roman"/>
          <w:sz w:val="24"/>
          <w:szCs w:val="24"/>
          <w:lang w:eastAsia="cs-CZ"/>
        </w:rPr>
      </w:pPr>
      <w:r>
        <w:rPr>
          <w:rFonts w:ascii="Times New Roman" w:hAnsi="Times New Roman"/>
          <w:sz w:val="24"/>
          <w:szCs w:val="24"/>
          <w:lang w:eastAsia="cs-CZ"/>
        </w:rPr>
        <w:t xml:space="preserve">Pod koordinací Odboru ochrany lesa a půdy MŽP byla v letech 1991 – 1992 zpracována souborná metodika programu Bazální monitoring půd. V roce 1992 </w:t>
      </w:r>
      <w:r w:rsidRPr="00943CD8">
        <w:rPr>
          <w:rFonts w:ascii="Times New Roman" w:hAnsi="Times New Roman"/>
          <w:sz w:val="24"/>
          <w:szCs w:val="24"/>
          <w:lang w:eastAsia="cs-CZ"/>
        </w:rPr>
        <w:t xml:space="preserve">proběhly první odběry půdních vzorků </w:t>
      </w:r>
      <w:r>
        <w:rPr>
          <w:rFonts w:ascii="Times New Roman" w:hAnsi="Times New Roman"/>
          <w:b/>
          <w:sz w:val="24"/>
          <w:szCs w:val="24"/>
          <w:lang w:eastAsia="cs-CZ"/>
        </w:rPr>
        <w:t>v základní síti</w:t>
      </w:r>
      <w:r w:rsidRPr="00D231EA">
        <w:rPr>
          <w:rFonts w:ascii="Times New Roman" w:hAnsi="Times New Roman"/>
          <w:b/>
          <w:sz w:val="24"/>
          <w:szCs w:val="24"/>
          <w:lang w:eastAsia="cs-CZ"/>
        </w:rPr>
        <w:t xml:space="preserve"> 190 pozorovacích ploch</w:t>
      </w:r>
      <w:r w:rsidRPr="00943CD8">
        <w:rPr>
          <w:rFonts w:ascii="Times New Roman" w:hAnsi="Times New Roman"/>
          <w:sz w:val="24"/>
          <w:szCs w:val="24"/>
          <w:lang w:eastAsia="cs-CZ"/>
        </w:rPr>
        <w:t xml:space="preserve">. V roce 1995 byly odběry zopakovány za použití optimalizované metody vzorkování. </w:t>
      </w:r>
      <w:r>
        <w:rPr>
          <w:rFonts w:ascii="Times New Roman" w:hAnsi="Times New Roman"/>
          <w:sz w:val="24"/>
          <w:szCs w:val="24"/>
          <w:lang w:eastAsia="cs-CZ"/>
        </w:rPr>
        <w:t xml:space="preserve">V roce 1997 </w:t>
      </w:r>
      <w:r w:rsidRPr="00943CD8">
        <w:rPr>
          <w:rFonts w:ascii="Times New Roman" w:hAnsi="Times New Roman"/>
          <w:sz w:val="24"/>
          <w:szCs w:val="24"/>
          <w:lang w:eastAsia="cs-CZ"/>
        </w:rPr>
        <w:t xml:space="preserve">byl založen </w:t>
      </w:r>
      <w:r w:rsidRPr="00491000">
        <w:rPr>
          <w:rFonts w:ascii="Times New Roman" w:hAnsi="Times New Roman"/>
          <w:b/>
          <w:sz w:val="24"/>
          <w:szCs w:val="24"/>
          <w:lang w:eastAsia="cs-CZ"/>
        </w:rPr>
        <w:t>subsystém kontaminovaných ploch</w:t>
      </w:r>
      <w:r w:rsidRPr="00943CD8">
        <w:rPr>
          <w:rFonts w:ascii="Times New Roman" w:hAnsi="Times New Roman"/>
          <w:sz w:val="24"/>
          <w:szCs w:val="24"/>
          <w:lang w:eastAsia="cs-CZ"/>
        </w:rPr>
        <w:t xml:space="preserve">. Na lokalitách charakteristických anorganickým znečištěním vzniklo </w:t>
      </w:r>
      <w:r w:rsidRPr="00491000">
        <w:rPr>
          <w:rFonts w:ascii="Times New Roman" w:hAnsi="Times New Roman"/>
          <w:b/>
          <w:sz w:val="24"/>
          <w:szCs w:val="24"/>
          <w:lang w:eastAsia="cs-CZ"/>
        </w:rPr>
        <w:t>27 pozorovacích ploch</w:t>
      </w:r>
      <w:r w:rsidRPr="00943CD8">
        <w:rPr>
          <w:rFonts w:ascii="Times New Roman" w:hAnsi="Times New Roman"/>
          <w:sz w:val="24"/>
          <w:szCs w:val="24"/>
          <w:lang w:eastAsia="cs-CZ"/>
        </w:rPr>
        <w:t>.</w:t>
      </w:r>
      <w:r>
        <w:rPr>
          <w:rFonts w:ascii="Times New Roman" w:hAnsi="Times New Roman"/>
          <w:sz w:val="24"/>
          <w:szCs w:val="24"/>
          <w:lang w:eastAsia="cs-CZ"/>
        </w:rPr>
        <w:t xml:space="preserve"> </w:t>
      </w:r>
      <w:r w:rsidRPr="00943CD8">
        <w:rPr>
          <w:rFonts w:ascii="Times New Roman" w:hAnsi="Times New Roman"/>
          <w:sz w:val="24"/>
          <w:szCs w:val="24"/>
          <w:lang w:eastAsia="cs-CZ"/>
        </w:rPr>
        <w:t>Nejvýznamnější podmínkou pro založení plochy v subsystému kontaminovaných ploch byly nadlimitní obsahy rizikových prvků</w:t>
      </w:r>
      <w:r>
        <w:rPr>
          <w:rFonts w:ascii="Times New Roman" w:hAnsi="Times New Roman"/>
          <w:sz w:val="24"/>
          <w:szCs w:val="24"/>
          <w:lang w:eastAsia="cs-CZ"/>
        </w:rPr>
        <w:t>.</w:t>
      </w:r>
    </w:p>
    <w:tbl>
      <w:tblPr>
        <w:tblW w:w="5000" w:type="pct"/>
        <w:jc w:val="center"/>
        <w:tblCellSpacing w:w="0" w:type="dxa"/>
        <w:tblCellMar>
          <w:left w:w="0" w:type="dxa"/>
          <w:right w:w="0" w:type="dxa"/>
        </w:tblCellMar>
        <w:tblLook w:val="00A0"/>
      </w:tblPr>
      <w:tblGrid>
        <w:gridCol w:w="4290"/>
        <w:gridCol w:w="4782"/>
      </w:tblGrid>
      <w:tr w:rsidR="00F874F9" w:rsidRPr="005301B7" w:rsidTr="00D231EA">
        <w:trPr>
          <w:tblCellSpacing w:w="0" w:type="dxa"/>
          <w:jc w:val="center"/>
        </w:trPr>
        <w:tc>
          <w:tcPr>
            <w:tcW w:w="4290" w:type="dxa"/>
            <w:vAlign w:val="center"/>
          </w:tcPr>
          <w:p w:rsidR="00F874F9" w:rsidRPr="00943CD8" w:rsidRDefault="00F874F9" w:rsidP="00FC6014">
            <w:pPr>
              <w:spacing w:before="120" w:after="0" w:line="360" w:lineRule="auto"/>
              <w:jc w:val="both"/>
              <w:rPr>
                <w:rFonts w:ascii="Times New Roman" w:hAnsi="Times New Roman"/>
                <w:sz w:val="24"/>
                <w:szCs w:val="24"/>
                <w:lang w:eastAsia="cs-CZ"/>
              </w:rPr>
            </w:pPr>
            <w:r w:rsidRPr="005301B7">
              <w:rPr>
                <w:rFonts w:ascii="Times New Roman" w:hAnsi="Times New Roman"/>
                <w:noProof/>
                <w:sz w:val="24"/>
                <w:szCs w:val="24"/>
                <w:lang w:eastAsia="cs-CZ"/>
              </w:rPr>
              <w:pict>
                <v:shape id="obrázek 4" o:spid="_x0000_i1025" type="#_x0000_t75" alt="http://www.ukzuz.cz/Folders/Articles/Pictures/2144-6-Image1381.gif.aspx" style="width:213pt;height:2in;visibility:visible">
                  <v:imagedata r:id="rId23" o:title=""/>
                </v:shape>
              </w:pict>
            </w:r>
          </w:p>
        </w:tc>
        <w:tc>
          <w:tcPr>
            <w:tcW w:w="4782" w:type="dxa"/>
            <w:vAlign w:val="center"/>
          </w:tcPr>
          <w:p w:rsidR="00F874F9" w:rsidRPr="00943CD8" w:rsidRDefault="00F874F9" w:rsidP="00FC6014">
            <w:pPr>
              <w:spacing w:before="120" w:after="0" w:line="360" w:lineRule="auto"/>
              <w:jc w:val="both"/>
              <w:rPr>
                <w:rFonts w:ascii="Times New Roman" w:hAnsi="Times New Roman"/>
                <w:sz w:val="24"/>
                <w:szCs w:val="24"/>
                <w:lang w:eastAsia="cs-CZ"/>
              </w:rPr>
            </w:pPr>
            <w:r w:rsidRPr="005301B7">
              <w:rPr>
                <w:rFonts w:ascii="Times New Roman" w:hAnsi="Times New Roman"/>
                <w:noProof/>
                <w:sz w:val="24"/>
                <w:szCs w:val="24"/>
                <w:lang w:eastAsia="cs-CZ"/>
              </w:rPr>
              <w:pict>
                <v:shape id="obrázek 5" o:spid="_x0000_i1026" type="#_x0000_t75" alt="http://www.ukzuz.cz/Folders/Articles/Pictures/2145-6-Image1382.gif.aspx" style="width:229.5pt;height:2in;visibility:visible">
                  <v:imagedata r:id="rId24" o:title=""/>
                </v:shape>
              </w:pict>
            </w:r>
          </w:p>
        </w:tc>
      </w:tr>
      <w:tr w:rsidR="00F874F9" w:rsidRPr="005301B7" w:rsidTr="00D231EA">
        <w:trPr>
          <w:tblCellSpacing w:w="0" w:type="dxa"/>
          <w:jc w:val="center"/>
        </w:trPr>
        <w:tc>
          <w:tcPr>
            <w:tcW w:w="4290" w:type="dxa"/>
            <w:vAlign w:val="center"/>
          </w:tcPr>
          <w:p w:rsidR="00F874F9" w:rsidRPr="00943CD8" w:rsidRDefault="00F874F9" w:rsidP="00FC6014">
            <w:pPr>
              <w:spacing w:before="120" w:after="0" w:line="360" w:lineRule="auto"/>
              <w:jc w:val="both"/>
              <w:rPr>
                <w:rFonts w:ascii="Times New Roman" w:hAnsi="Times New Roman"/>
                <w:sz w:val="24"/>
                <w:szCs w:val="24"/>
                <w:lang w:eastAsia="cs-CZ"/>
              </w:rPr>
            </w:pPr>
            <w:r w:rsidRPr="005301B7">
              <w:rPr>
                <w:rFonts w:ascii="Times New Roman" w:hAnsi="Times New Roman"/>
                <w:noProof/>
                <w:sz w:val="24"/>
                <w:szCs w:val="24"/>
                <w:lang w:eastAsia="cs-CZ"/>
              </w:rPr>
              <w:pict>
                <v:shape id="obrázek 6" o:spid="_x0000_i1027" type="#_x0000_t75" alt="http://www.ukzuz.cz/Folders/Articles/Pictures/2146-6-Image1383.gif.aspx" style="width:213pt;height:132.75pt;visibility:visible">
                  <v:imagedata r:id="rId25" o:title=""/>
                </v:shape>
              </w:pict>
            </w:r>
          </w:p>
        </w:tc>
        <w:tc>
          <w:tcPr>
            <w:tcW w:w="4782" w:type="dxa"/>
            <w:vAlign w:val="center"/>
          </w:tcPr>
          <w:p w:rsidR="00F874F9" w:rsidRPr="00943CD8" w:rsidRDefault="00F874F9" w:rsidP="00FC6014">
            <w:pPr>
              <w:spacing w:before="120" w:after="0" w:line="360" w:lineRule="auto"/>
              <w:jc w:val="both"/>
              <w:rPr>
                <w:rFonts w:ascii="Times New Roman" w:hAnsi="Times New Roman"/>
                <w:sz w:val="24"/>
                <w:szCs w:val="24"/>
                <w:lang w:eastAsia="cs-CZ"/>
              </w:rPr>
            </w:pPr>
            <w:r w:rsidRPr="005301B7">
              <w:rPr>
                <w:rFonts w:ascii="Times New Roman" w:hAnsi="Times New Roman"/>
                <w:noProof/>
                <w:sz w:val="24"/>
                <w:szCs w:val="24"/>
                <w:lang w:eastAsia="cs-CZ"/>
              </w:rPr>
              <w:pict>
                <v:shape id="obrázek 7" o:spid="_x0000_i1028" type="#_x0000_t75" alt="http://www.ukzuz.cz/Folders/Articles/Pictures/2147-6-Image1384.gif.aspx" style="width:229.5pt;height:132.75pt;visibility:visible">
                  <v:imagedata r:id="rId26" o:title=""/>
                </v:shape>
              </w:pict>
            </w:r>
          </w:p>
        </w:tc>
      </w:tr>
    </w:tbl>
    <w:p w:rsidR="00F874F9" w:rsidRPr="00943CD8" w:rsidRDefault="00F874F9" w:rsidP="00FC6014">
      <w:pPr>
        <w:shd w:val="clear" w:color="auto" w:fill="FFFFFF"/>
        <w:spacing w:before="120" w:after="0" w:line="360" w:lineRule="auto"/>
        <w:jc w:val="both"/>
        <w:rPr>
          <w:rFonts w:ascii="Times New Roman" w:hAnsi="Times New Roman"/>
          <w:vanish/>
          <w:sz w:val="24"/>
          <w:szCs w:val="24"/>
          <w:lang w:eastAsia="cs-CZ"/>
        </w:rPr>
      </w:pPr>
    </w:p>
    <w:tbl>
      <w:tblPr>
        <w:tblW w:w="4778" w:type="pct"/>
        <w:tblCellSpacing w:w="22" w:type="dxa"/>
        <w:tblInd w:w="1747" w:type="dxa"/>
        <w:tblCellMar>
          <w:left w:w="0" w:type="dxa"/>
          <w:right w:w="0" w:type="dxa"/>
        </w:tblCellMar>
        <w:tblLook w:val="00A0"/>
      </w:tblPr>
      <w:tblGrid>
        <w:gridCol w:w="432"/>
        <w:gridCol w:w="2456"/>
        <w:gridCol w:w="528"/>
        <w:gridCol w:w="5337"/>
      </w:tblGrid>
      <w:tr w:rsidR="00F874F9" w:rsidRPr="005301B7" w:rsidTr="00491000">
        <w:trPr>
          <w:trHeight w:val="343"/>
          <w:tblCellSpacing w:w="22" w:type="dxa"/>
        </w:trPr>
        <w:tc>
          <w:tcPr>
            <w:tcW w:w="8665" w:type="dxa"/>
            <w:gridSpan w:val="4"/>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b/>
                <w:bCs/>
                <w:sz w:val="18"/>
                <w:szCs w:val="18"/>
                <w:lang w:eastAsia="cs-CZ"/>
              </w:rPr>
              <w:t>Legenda</w:t>
            </w:r>
          </w:p>
        </w:tc>
      </w:tr>
      <w:tr w:rsidR="00F874F9" w:rsidRPr="005301B7" w:rsidTr="00491000">
        <w:trPr>
          <w:trHeight w:val="358"/>
          <w:tblCellSpacing w:w="22" w:type="dxa"/>
        </w:trPr>
        <w:tc>
          <w:tcPr>
            <w:tcW w:w="2787" w:type="dxa"/>
            <w:gridSpan w:val="2"/>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základní subsystém</w:t>
            </w:r>
          </w:p>
        </w:tc>
        <w:tc>
          <w:tcPr>
            <w:tcW w:w="5834" w:type="dxa"/>
            <w:gridSpan w:val="2"/>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subsystém kontaminovaných ploch</w:t>
            </w:r>
          </w:p>
        </w:tc>
      </w:tr>
      <w:tr w:rsidR="00F874F9" w:rsidRPr="005301B7" w:rsidTr="00491000">
        <w:trPr>
          <w:trHeight w:val="373"/>
          <w:tblCellSpacing w:w="22" w:type="dxa"/>
        </w:trPr>
        <w:tc>
          <w:tcPr>
            <w:tcW w:w="318" w:type="dxa"/>
            <w:vMerge w:val="restart"/>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5301B7">
              <w:rPr>
                <w:rFonts w:ascii="Times New Roman" w:hAnsi="Times New Roman"/>
                <w:noProof/>
                <w:sz w:val="18"/>
                <w:szCs w:val="18"/>
                <w:lang w:eastAsia="cs-CZ"/>
              </w:rPr>
              <w:pict>
                <v:shape id="obrázek 8" o:spid="_x0000_i1029" type="#_x0000_t75" alt="http://www.ukzuz.cz/Folders/Articles/Pictures/2141-6-12.gif.aspx" style="width:18pt;height:147pt;visibility:visible">
                  <v:imagedata r:id="rId27" o:title=""/>
                </v:shape>
              </w:pict>
            </w: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orná půda</w:t>
            </w:r>
          </w:p>
        </w:tc>
        <w:tc>
          <w:tcPr>
            <w:tcW w:w="484" w:type="dxa"/>
            <w:vMerge w:val="restart"/>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5301B7">
              <w:rPr>
                <w:rFonts w:ascii="Times New Roman" w:hAnsi="Times New Roman"/>
                <w:noProof/>
                <w:sz w:val="18"/>
                <w:szCs w:val="18"/>
                <w:lang w:eastAsia="cs-CZ"/>
              </w:rPr>
              <w:pict>
                <v:shape id="obrázek 9" o:spid="_x0000_i1030" type="#_x0000_t75" alt="http://www.ukzuz.cz/Folders/Articles/Pictures/2142-6-12a.gif.aspx" style="width:24pt;height:98.25pt;visibility:visible">
                  <v:imagedata r:id="rId28" o:title=""/>
                </v:shape>
              </w:pict>
            </w:r>
          </w:p>
        </w:tc>
        <w:tc>
          <w:tcPr>
            <w:tcW w:w="5306" w:type="dxa"/>
            <w:vAlign w:val="center"/>
          </w:tcPr>
          <w:p w:rsidR="00F874F9" w:rsidRDefault="00F874F9" w:rsidP="00FC6014">
            <w:pPr>
              <w:spacing w:before="120" w:after="0" w:line="360" w:lineRule="auto"/>
              <w:jc w:val="both"/>
              <w:rPr>
                <w:rFonts w:ascii="Times New Roman" w:hAnsi="Times New Roman"/>
                <w:sz w:val="18"/>
                <w:szCs w:val="18"/>
                <w:lang w:eastAsia="cs-CZ"/>
              </w:rPr>
            </w:pPr>
            <w:r>
              <w:rPr>
                <w:rFonts w:ascii="Times New Roman" w:hAnsi="Times New Roman"/>
                <w:sz w:val="18"/>
                <w:szCs w:val="18"/>
                <w:lang w:eastAsia="cs-CZ"/>
              </w:rPr>
              <w:t xml:space="preserve"> </w:t>
            </w:r>
            <w:r w:rsidRPr="00D231EA">
              <w:rPr>
                <w:rFonts w:ascii="Times New Roman" w:hAnsi="Times New Roman"/>
                <w:sz w:val="18"/>
                <w:szCs w:val="18"/>
                <w:lang w:eastAsia="cs-CZ"/>
              </w:rPr>
              <w:t>orná půda</w:t>
            </w:r>
          </w:p>
          <w:p w:rsidR="00F874F9" w:rsidRPr="00D231EA" w:rsidRDefault="00F874F9" w:rsidP="00FC6014">
            <w:pPr>
              <w:spacing w:before="120" w:after="0" w:line="360" w:lineRule="auto"/>
              <w:jc w:val="both"/>
              <w:rPr>
                <w:rFonts w:ascii="Times New Roman" w:hAnsi="Times New Roman"/>
                <w:sz w:val="18"/>
                <w:szCs w:val="18"/>
                <w:lang w:eastAsia="cs-CZ"/>
              </w:rPr>
            </w:pPr>
          </w:p>
        </w:tc>
      </w:tr>
      <w:tr w:rsidR="00F874F9" w:rsidRPr="005301B7" w:rsidTr="00491000">
        <w:trPr>
          <w:trHeight w:val="143"/>
          <w:tblCellSpacing w:w="22" w:type="dxa"/>
        </w:trPr>
        <w:tc>
          <w:tcPr>
            <w:tcW w:w="0" w:type="auto"/>
            <w:vMerge/>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trvalé travní porosty</w:t>
            </w:r>
          </w:p>
        </w:tc>
        <w:tc>
          <w:tcPr>
            <w:tcW w:w="0" w:type="auto"/>
            <w:vMerge/>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trvalé travní porosty</w:t>
            </w:r>
          </w:p>
        </w:tc>
      </w:tr>
      <w:tr w:rsidR="00F874F9" w:rsidRPr="005301B7" w:rsidTr="00491000">
        <w:trPr>
          <w:trHeight w:val="143"/>
          <w:tblCellSpacing w:w="22" w:type="dxa"/>
        </w:trPr>
        <w:tc>
          <w:tcPr>
            <w:tcW w:w="0" w:type="auto"/>
            <w:vMerge/>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sadby</w:t>
            </w:r>
          </w:p>
        </w:tc>
        <w:tc>
          <w:tcPr>
            <w:tcW w:w="0" w:type="auto"/>
            <w:vMerge/>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chmelnice</w:t>
            </w:r>
          </w:p>
        </w:tc>
      </w:tr>
      <w:tr w:rsidR="00F874F9" w:rsidRPr="005301B7" w:rsidTr="00491000">
        <w:trPr>
          <w:trHeight w:val="143"/>
          <w:tblCellSpacing w:w="22" w:type="dxa"/>
        </w:trPr>
        <w:tc>
          <w:tcPr>
            <w:tcW w:w="0" w:type="auto"/>
            <w:vMerge/>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vinice</w:t>
            </w: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 </w:t>
            </w:r>
            <w:r w:rsidRPr="005301B7">
              <w:rPr>
                <w:rFonts w:ascii="Times New Roman" w:hAnsi="Times New Roman"/>
                <w:noProof/>
                <w:sz w:val="18"/>
                <w:szCs w:val="18"/>
                <w:lang w:eastAsia="cs-CZ"/>
              </w:rPr>
              <w:pict>
                <v:shape id="obrázek 10" o:spid="_x0000_i1031" type="#_x0000_t75" alt="http://www.ukzuz.cz/Folders/Articles/Pictures/2143-6-11b.gif.aspx" style="width:9.75pt;height:10.5pt;visibility:visible">
                  <v:imagedata r:id="rId29" o:title=""/>
                </v:shape>
              </w:pict>
            </w:r>
          </w:p>
        </w:tc>
        <w:tc>
          <w:tcPr>
            <w:tcW w:w="0" w:type="auto"/>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 plochy monitoringu atm. depozice</w:t>
            </w:r>
          </w:p>
        </w:tc>
      </w:tr>
      <w:tr w:rsidR="00F874F9" w:rsidRPr="005301B7" w:rsidTr="00491000">
        <w:trPr>
          <w:trHeight w:val="143"/>
          <w:tblCellSpacing w:w="22" w:type="dxa"/>
        </w:trPr>
        <w:tc>
          <w:tcPr>
            <w:tcW w:w="0" w:type="auto"/>
            <w:vMerge/>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2425" w:type="dxa"/>
            <w:vAlign w:val="center"/>
          </w:tcPr>
          <w:p w:rsidR="00F874F9" w:rsidRPr="00D231EA" w:rsidRDefault="00F874F9" w:rsidP="00FC6014">
            <w:pPr>
              <w:spacing w:before="120" w:after="0" w:line="360" w:lineRule="auto"/>
              <w:jc w:val="both"/>
              <w:rPr>
                <w:rFonts w:ascii="Times New Roman" w:hAnsi="Times New Roman"/>
                <w:sz w:val="18"/>
                <w:szCs w:val="18"/>
                <w:lang w:eastAsia="cs-CZ"/>
              </w:rPr>
            </w:pPr>
            <w:r w:rsidRPr="00D231EA">
              <w:rPr>
                <w:rFonts w:ascii="Times New Roman" w:hAnsi="Times New Roman"/>
                <w:sz w:val="18"/>
                <w:szCs w:val="18"/>
                <w:lang w:eastAsia="cs-CZ"/>
              </w:rPr>
              <w:t>chmelnice</w:t>
            </w:r>
          </w:p>
        </w:tc>
        <w:tc>
          <w:tcPr>
            <w:tcW w:w="484" w:type="dxa"/>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c>
          <w:tcPr>
            <w:tcW w:w="5306" w:type="dxa"/>
            <w:vAlign w:val="center"/>
          </w:tcPr>
          <w:p w:rsidR="00F874F9" w:rsidRPr="00D231EA" w:rsidRDefault="00F874F9" w:rsidP="00FC6014">
            <w:pPr>
              <w:spacing w:before="120" w:after="0" w:line="360" w:lineRule="auto"/>
              <w:jc w:val="both"/>
              <w:rPr>
                <w:rFonts w:ascii="Times New Roman" w:hAnsi="Times New Roman"/>
                <w:sz w:val="18"/>
                <w:szCs w:val="18"/>
                <w:lang w:eastAsia="cs-CZ"/>
              </w:rPr>
            </w:pPr>
          </w:p>
        </w:tc>
      </w:tr>
    </w:tbl>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lang w:eastAsia="cs-CZ"/>
        </w:rPr>
      </w:pPr>
      <w:bookmarkStart w:id="349" w:name="_Toc334032543"/>
      <w:r w:rsidRPr="00FC4348">
        <w:rPr>
          <w:rFonts w:ascii="Times New Roman" w:hAnsi="Times New Roman"/>
          <w:color w:val="auto"/>
          <w:sz w:val="22"/>
          <w:szCs w:val="22"/>
        </w:rPr>
        <w:t xml:space="preserve">Obrázek </w:t>
      </w:r>
      <w:r w:rsidRPr="00FC4348">
        <w:rPr>
          <w:rFonts w:ascii="Times New Roman" w:hAnsi="Times New Roman"/>
          <w:color w:val="auto"/>
          <w:sz w:val="22"/>
          <w:szCs w:val="22"/>
        </w:rPr>
        <w:fldChar w:fldCharType="begin"/>
      </w:r>
      <w:r w:rsidRPr="00FC4348">
        <w:rPr>
          <w:rFonts w:ascii="Times New Roman" w:hAnsi="Times New Roman"/>
          <w:color w:val="auto"/>
          <w:sz w:val="22"/>
          <w:szCs w:val="22"/>
        </w:rPr>
        <w:instrText xml:space="preserve"> SEQ Obrázek \* ARABIC </w:instrText>
      </w:r>
      <w:r w:rsidRPr="00FC4348">
        <w:rPr>
          <w:rFonts w:ascii="Times New Roman" w:hAnsi="Times New Roman"/>
          <w:color w:val="auto"/>
          <w:sz w:val="22"/>
          <w:szCs w:val="22"/>
        </w:rPr>
        <w:fldChar w:fldCharType="separate"/>
      </w:r>
      <w:r>
        <w:rPr>
          <w:rFonts w:ascii="Times New Roman" w:hAnsi="Times New Roman"/>
          <w:noProof/>
          <w:color w:val="auto"/>
          <w:sz w:val="22"/>
          <w:szCs w:val="22"/>
        </w:rPr>
        <w:t>5</w:t>
      </w:r>
      <w:r w:rsidRPr="00FC4348">
        <w:rPr>
          <w:rFonts w:ascii="Times New Roman" w:hAnsi="Times New Roman"/>
          <w:color w:val="auto"/>
          <w:sz w:val="22"/>
          <w:szCs w:val="22"/>
        </w:rPr>
        <w:fldChar w:fldCharType="end"/>
      </w:r>
      <w:r w:rsidRPr="00FC4348">
        <w:rPr>
          <w:rFonts w:ascii="Times New Roman" w:hAnsi="Times New Roman"/>
          <w:color w:val="auto"/>
          <w:sz w:val="22"/>
          <w:szCs w:val="22"/>
        </w:rPr>
        <w:t xml:space="preserve"> </w:t>
      </w:r>
      <w:r w:rsidRPr="00FC4348">
        <w:rPr>
          <w:rFonts w:ascii="Times New Roman" w:hAnsi="Times New Roman"/>
          <w:color w:val="auto"/>
          <w:sz w:val="22"/>
          <w:szCs w:val="22"/>
          <w:lang w:eastAsia="cs-CZ"/>
        </w:rPr>
        <w:t>Základní subsystém, subsystém kontaminovaných ploch a plochy monitoringu atmosférické depozice</w:t>
      </w:r>
      <w:r>
        <w:rPr>
          <w:rFonts w:ascii="Times New Roman" w:hAnsi="Times New Roman"/>
          <w:color w:val="auto"/>
          <w:sz w:val="22"/>
          <w:szCs w:val="22"/>
          <w:lang w:eastAsia="cs-CZ"/>
        </w:rPr>
        <w:t xml:space="preserve"> (ÚKZÚZ 2012)</w:t>
      </w:r>
      <w:bookmarkEnd w:id="349"/>
    </w:p>
    <w:p w:rsidR="00F874F9" w:rsidRPr="00D231EA" w:rsidRDefault="00F874F9" w:rsidP="00FC6014">
      <w:pPr>
        <w:spacing w:before="120" w:after="0"/>
        <w:rPr>
          <w:lang w:eastAsia="cs-CZ"/>
        </w:rPr>
      </w:pPr>
    </w:p>
    <w:p w:rsidR="00F874F9" w:rsidRDefault="00F874F9" w:rsidP="00FC6014">
      <w:pPr>
        <w:shd w:val="clear" w:color="auto" w:fill="FFFFFF"/>
        <w:spacing w:before="120" w:after="0" w:line="360" w:lineRule="auto"/>
        <w:jc w:val="both"/>
        <w:rPr>
          <w:rFonts w:ascii="Times New Roman" w:hAnsi="Times New Roman"/>
          <w:b/>
          <w:sz w:val="24"/>
          <w:szCs w:val="24"/>
          <w:lang w:eastAsia="cs-CZ"/>
        </w:rPr>
      </w:pPr>
    </w:p>
    <w:p w:rsidR="00F874F9" w:rsidRDefault="00F874F9" w:rsidP="00FC6014">
      <w:pPr>
        <w:shd w:val="clear" w:color="auto" w:fill="FFFFFF"/>
        <w:spacing w:before="120" w:after="0" w:line="360" w:lineRule="auto"/>
        <w:jc w:val="both"/>
        <w:rPr>
          <w:rFonts w:ascii="Times New Roman" w:hAnsi="Times New Roman"/>
          <w:b/>
          <w:sz w:val="24"/>
          <w:szCs w:val="24"/>
          <w:lang w:eastAsia="cs-CZ"/>
        </w:rPr>
      </w:pPr>
    </w:p>
    <w:p w:rsidR="00F874F9" w:rsidRDefault="00F874F9" w:rsidP="00FC6014">
      <w:pPr>
        <w:shd w:val="clear" w:color="auto" w:fill="FFFFFF"/>
        <w:spacing w:before="120" w:after="0" w:line="360" w:lineRule="auto"/>
        <w:jc w:val="both"/>
        <w:rPr>
          <w:rFonts w:ascii="Times New Roman" w:hAnsi="Times New Roman"/>
          <w:b/>
          <w:sz w:val="24"/>
          <w:szCs w:val="24"/>
          <w:lang w:eastAsia="cs-CZ"/>
        </w:rPr>
      </w:pPr>
    </w:p>
    <w:p w:rsidR="00F874F9" w:rsidRPr="00943CD8" w:rsidRDefault="00F874F9" w:rsidP="00FC6014">
      <w:pPr>
        <w:shd w:val="clear" w:color="auto" w:fill="FFFFFF"/>
        <w:spacing w:before="120" w:after="0" w:line="360" w:lineRule="auto"/>
        <w:jc w:val="both"/>
        <w:rPr>
          <w:rFonts w:ascii="Times New Roman" w:hAnsi="Times New Roman"/>
          <w:b/>
          <w:sz w:val="24"/>
          <w:szCs w:val="24"/>
          <w:lang w:eastAsia="cs-CZ"/>
        </w:rPr>
      </w:pPr>
      <w:r w:rsidRPr="00943CD8">
        <w:rPr>
          <w:rFonts w:ascii="Times New Roman" w:hAnsi="Times New Roman"/>
          <w:b/>
          <w:sz w:val="24"/>
          <w:szCs w:val="24"/>
          <w:lang w:eastAsia="cs-CZ"/>
        </w:rPr>
        <w:t>Hlavní zásady výběru pozorovacích ploch v základním systému monitoringu:</w:t>
      </w:r>
    </w:p>
    <w:p w:rsidR="00F874F9" w:rsidRPr="00943CD8" w:rsidRDefault="00F874F9" w:rsidP="00FC6014">
      <w:pPr>
        <w:numPr>
          <w:ilvl w:val="0"/>
          <w:numId w:val="31"/>
        </w:numPr>
        <w:shd w:val="clear" w:color="auto" w:fill="FFFFFF"/>
        <w:spacing w:before="120" w:after="0" w:line="360" w:lineRule="auto"/>
        <w:jc w:val="both"/>
        <w:rPr>
          <w:rFonts w:ascii="Times New Roman" w:hAnsi="Times New Roman"/>
          <w:sz w:val="24"/>
          <w:szCs w:val="24"/>
          <w:lang w:eastAsia="cs-CZ"/>
        </w:rPr>
      </w:pPr>
      <w:r w:rsidRPr="00943CD8">
        <w:rPr>
          <w:rFonts w:ascii="Times New Roman" w:hAnsi="Times New Roman"/>
          <w:sz w:val="24"/>
          <w:szCs w:val="24"/>
          <w:lang w:eastAsia="cs-CZ"/>
        </w:rPr>
        <w:t>dodržení vzájemného poměru mezi půdními typy tak, aby odpovídal plošnému výskytu půdních typů v České republice,</w:t>
      </w:r>
    </w:p>
    <w:p w:rsidR="00F874F9" w:rsidRPr="00943CD8" w:rsidRDefault="00F874F9" w:rsidP="00FC6014">
      <w:pPr>
        <w:numPr>
          <w:ilvl w:val="0"/>
          <w:numId w:val="31"/>
        </w:numPr>
        <w:shd w:val="clear" w:color="auto" w:fill="FFFFFF"/>
        <w:spacing w:before="120" w:after="0" w:line="360" w:lineRule="auto"/>
        <w:jc w:val="both"/>
        <w:rPr>
          <w:rFonts w:ascii="Times New Roman" w:hAnsi="Times New Roman"/>
          <w:sz w:val="24"/>
          <w:szCs w:val="24"/>
          <w:lang w:eastAsia="cs-CZ"/>
        </w:rPr>
      </w:pPr>
      <w:r w:rsidRPr="00943CD8">
        <w:rPr>
          <w:rFonts w:ascii="Times New Roman" w:hAnsi="Times New Roman"/>
          <w:sz w:val="24"/>
          <w:szCs w:val="24"/>
          <w:lang w:eastAsia="cs-CZ"/>
        </w:rPr>
        <w:t>zastoupení kultur podle výskytu v České republice,</w:t>
      </w:r>
    </w:p>
    <w:p w:rsidR="00F874F9" w:rsidRPr="00943CD8" w:rsidRDefault="00F874F9" w:rsidP="00FC6014">
      <w:pPr>
        <w:numPr>
          <w:ilvl w:val="0"/>
          <w:numId w:val="31"/>
        </w:numPr>
        <w:shd w:val="clear" w:color="auto" w:fill="FFFFFF"/>
        <w:spacing w:before="120" w:after="0" w:line="360" w:lineRule="auto"/>
        <w:jc w:val="both"/>
        <w:rPr>
          <w:rFonts w:ascii="Times New Roman" w:hAnsi="Times New Roman"/>
          <w:sz w:val="24"/>
          <w:szCs w:val="24"/>
          <w:lang w:eastAsia="cs-CZ"/>
        </w:rPr>
      </w:pPr>
      <w:r w:rsidRPr="00943CD8">
        <w:rPr>
          <w:rFonts w:ascii="Times New Roman" w:hAnsi="Times New Roman"/>
          <w:sz w:val="24"/>
          <w:szCs w:val="24"/>
          <w:lang w:eastAsia="cs-CZ"/>
        </w:rPr>
        <w:t>rovnoměrné rozložení pozorovacích míst na ploše okresu (regionu),</w:t>
      </w:r>
    </w:p>
    <w:p w:rsidR="00F874F9" w:rsidRPr="00943CD8" w:rsidRDefault="00F874F9" w:rsidP="00FC6014">
      <w:pPr>
        <w:numPr>
          <w:ilvl w:val="0"/>
          <w:numId w:val="31"/>
        </w:numPr>
        <w:shd w:val="clear" w:color="auto" w:fill="FFFFFF"/>
        <w:spacing w:before="120" w:after="0" w:line="360" w:lineRule="auto"/>
        <w:jc w:val="both"/>
        <w:rPr>
          <w:rFonts w:ascii="Times New Roman" w:hAnsi="Times New Roman"/>
          <w:sz w:val="24"/>
          <w:szCs w:val="24"/>
          <w:lang w:eastAsia="cs-CZ"/>
        </w:rPr>
      </w:pPr>
      <w:r w:rsidRPr="00943CD8">
        <w:rPr>
          <w:rFonts w:ascii="Times New Roman" w:hAnsi="Times New Roman"/>
          <w:sz w:val="24"/>
          <w:szCs w:val="24"/>
          <w:lang w:eastAsia="cs-CZ"/>
        </w:rPr>
        <w:t>vystižení rozdílných výrobních podmínek regionu.</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943CD8">
        <w:rPr>
          <w:rFonts w:ascii="Times New Roman" w:hAnsi="Times New Roman"/>
          <w:sz w:val="24"/>
          <w:szCs w:val="24"/>
          <w:lang w:eastAsia="cs-CZ"/>
        </w:rPr>
        <w:t>Pozorovací plochy jsou definovány jako obdélníky o délce stran 25 x 40</w:t>
      </w:r>
      <w:r>
        <w:rPr>
          <w:rFonts w:ascii="Times New Roman" w:hAnsi="Times New Roman"/>
          <w:sz w:val="24"/>
          <w:szCs w:val="24"/>
          <w:lang w:eastAsia="cs-CZ"/>
        </w:rPr>
        <w:t xml:space="preserve"> </w:t>
      </w:r>
      <w:r w:rsidRPr="00943CD8">
        <w:rPr>
          <w:rFonts w:ascii="Times New Roman" w:hAnsi="Times New Roman"/>
          <w:sz w:val="24"/>
          <w:szCs w:val="24"/>
          <w:lang w:eastAsia="cs-CZ"/>
        </w:rPr>
        <w:t>m; o celkové rozloze 1000</w:t>
      </w:r>
      <w:r>
        <w:rPr>
          <w:rFonts w:ascii="Times New Roman" w:hAnsi="Times New Roman"/>
          <w:sz w:val="24"/>
          <w:szCs w:val="24"/>
          <w:lang w:eastAsia="cs-CZ"/>
        </w:rPr>
        <w:t xml:space="preserve"> </w:t>
      </w:r>
      <w:r w:rsidRPr="00943CD8">
        <w:rPr>
          <w:rFonts w:ascii="Times New Roman" w:hAnsi="Times New Roman"/>
          <w:sz w:val="24"/>
          <w:szCs w:val="24"/>
          <w:lang w:eastAsia="cs-CZ"/>
        </w:rPr>
        <w:t>m</w:t>
      </w:r>
      <w:r w:rsidRPr="00943CD8">
        <w:rPr>
          <w:rFonts w:ascii="Times New Roman" w:hAnsi="Times New Roman"/>
          <w:sz w:val="24"/>
          <w:szCs w:val="24"/>
          <w:vertAlign w:val="superscript"/>
          <w:lang w:eastAsia="cs-CZ"/>
        </w:rPr>
        <w:t>2</w:t>
      </w:r>
      <w:r w:rsidRPr="00943CD8">
        <w:rPr>
          <w:rFonts w:ascii="Times New Roman" w:hAnsi="Times New Roman"/>
          <w:sz w:val="24"/>
          <w:szCs w:val="24"/>
          <w:lang w:eastAsia="cs-CZ"/>
        </w:rPr>
        <w:t>. Každá plocha je charakterizovaná zeměpisnými souřadnicemi, morfologií terénu, klimatickými a půdními poměry. V těsné blízkosti každé plochy byla vykopána a popsána pedologická sonda.</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sz w:val="24"/>
          <w:szCs w:val="24"/>
          <w:lang w:eastAsia="cs-CZ"/>
        </w:rPr>
        <w:t xml:space="preserve">V rámci celého souboru pozorovacích ploch monitoringu existují </w:t>
      </w:r>
      <w:r w:rsidRPr="00D231EA">
        <w:rPr>
          <w:rFonts w:ascii="Times New Roman" w:hAnsi="Times New Roman"/>
          <w:b/>
          <w:sz w:val="24"/>
          <w:szCs w:val="24"/>
          <w:lang w:eastAsia="cs-CZ"/>
        </w:rPr>
        <w:t>tři odběrová schémata: </w:t>
      </w:r>
    </w:p>
    <w:p w:rsidR="00F874F9" w:rsidRDefault="00F874F9" w:rsidP="00FC6014">
      <w:pPr>
        <w:pStyle w:val="ListParagraph"/>
        <w:numPr>
          <w:ilvl w:val="0"/>
          <w:numId w:val="38"/>
        </w:num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b/>
          <w:bCs/>
          <w:sz w:val="24"/>
          <w:szCs w:val="24"/>
          <w:lang w:eastAsia="cs-CZ"/>
        </w:rPr>
        <w:t>Jednorázové odběry</w:t>
      </w:r>
      <w:r w:rsidRPr="00FC4348">
        <w:rPr>
          <w:rFonts w:ascii="Times New Roman" w:hAnsi="Times New Roman"/>
          <w:sz w:val="24"/>
          <w:szCs w:val="24"/>
          <w:lang w:eastAsia="cs-CZ"/>
        </w:rPr>
        <w:t> jsou prováděny při výkopu pedologické sondy. Odebírají se neporušené půdní vzorky, tzv. fyzikální válečky ke stanovení vybraných fyzikálních vlastností půd, a porušené půdní vzorky, ke stanovení chemických a fyzikálně-chemických vlastností půd. Tato stanovení jsou provedena na všech pozorovacích plochách sítě monitoringu. </w:t>
      </w:r>
    </w:p>
    <w:p w:rsidR="00F874F9" w:rsidRPr="00FC4348" w:rsidRDefault="00F874F9" w:rsidP="00FC6014">
      <w:pPr>
        <w:pStyle w:val="ListParagraph"/>
        <w:numPr>
          <w:ilvl w:val="0"/>
          <w:numId w:val="38"/>
        </w:num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b/>
          <w:bCs/>
          <w:sz w:val="24"/>
          <w:szCs w:val="24"/>
          <w:lang w:eastAsia="cs-CZ"/>
        </w:rPr>
        <w:t>Základní odběry</w:t>
      </w:r>
      <w:r w:rsidRPr="00FC4348">
        <w:rPr>
          <w:rFonts w:ascii="Times New Roman" w:hAnsi="Times New Roman"/>
          <w:sz w:val="24"/>
          <w:szCs w:val="24"/>
          <w:lang w:eastAsia="cs-CZ"/>
        </w:rPr>
        <w:t> jsou prováděny v šestileté periodě. Zjišťo</w:t>
      </w:r>
      <w:r>
        <w:rPr>
          <w:rFonts w:ascii="Times New Roman" w:hAnsi="Times New Roman"/>
          <w:sz w:val="24"/>
          <w:szCs w:val="24"/>
          <w:lang w:eastAsia="cs-CZ"/>
        </w:rPr>
        <w:t>vány jsou především agro</w:t>
      </w:r>
      <w:r w:rsidRPr="00FC4348">
        <w:rPr>
          <w:rFonts w:ascii="Times New Roman" w:hAnsi="Times New Roman"/>
          <w:sz w:val="24"/>
          <w:szCs w:val="24"/>
          <w:lang w:eastAsia="cs-CZ"/>
        </w:rPr>
        <w:t>chemické vlastnosti půd. Odběry v základní periodě probíhají na všech pozorovacích plochách monitoringu. </w:t>
      </w:r>
    </w:p>
    <w:p w:rsidR="00F874F9" w:rsidRDefault="00F874F9" w:rsidP="00FC6014">
      <w:pPr>
        <w:pStyle w:val="ListParagraph"/>
        <w:numPr>
          <w:ilvl w:val="0"/>
          <w:numId w:val="37"/>
        </w:num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b/>
          <w:bCs/>
          <w:sz w:val="24"/>
          <w:szCs w:val="24"/>
          <w:lang w:eastAsia="cs-CZ"/>
        </w:rPr>
        <w:t>Každoroční odběry</w:t>
      </w:r>
      <w:r w:rsidRPr="00FC4348">
        <w:rPr>
          <w:rFonts w:ascii="Times New Roman" w:hAnsi="Times New Roman"/>
          <w:sz w:val="24"/>
          <w:szCs w:val="24"/>
          <w:lang w:eastAsia="cs-CZ"/>
        </w:rPr>
        <w:t> jsou zaměřeny na sledování stavu a vývoje znečištění půd organickými polutanty, a na možnou kontaminaci potravinového řetězce prostřednictvím zemědělských plodin. Tyto odběry probíhají na vybrané</w:t>
      </w:r>
      <w:r>
        <w:rPr>
          <w:rFonts w:ascii="Times New Roman" w:hAnsi="Times New Roman"/>
          <w:sz w:val="24"/>
          <w:szCs w:val="24"/>
          <w:lang w:eastAsia="cs-CZ"/>
        </w:rPr>
        <w:t>m souboru pozorovacích ploch. </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491000">
        <w:rPr>
          <w:rFonts w:ascii="Times New Roman" w:hAnsi="Times New Roman"/>
          <w:b/>
          <w:sz w:val="24"/>
          <w:szCs w:val="24"/>
          <w:lang w:eastAsia="cs-CZ"/>
        </w:rPr>
        <w:t>Odběry vzorků</w:t>
      </w:r>
      <w:r w:rsidRPr="00FC4348">
        <w:rPr>
          <w:rFonts w:ascii="Times New Roman" w:hAnsi="Times New Roman"/>
          <w:sz w:val="24"/>
          <w:szCs w:val="24"/>
          <w:lang w:eastAsia="cs-CZ"/>
        </w:rPr>
        <w:t xml:space="preserve"> při základních odběrech probíhají po úhlopříčkách; odebírají se vždy čtyři dílčí vzorky z ornice a podorničí; při každoročních odběrech se vzorkování pr</w:t>
      </w:r>
      <w:r>
        <w:rPr>
          <w:rFonts w:ascii="Times New Roman" w:hAnsi="Times New Roman"/>
          <w:sz w:val="24"/>
          <w:szCs w:val="24"/>
          <w:lang w:eastAsia="cs-CZ"/>
        </w:rPr>
        <w:t>ovádí metodou „po lomené čáře“.</w:t>
      </w:r>
    </w:p>
    <w:p w:rsidR="00F874F9" w:rsidRPr="00FC4348" w:rsidRDefault="00F874F9" w:rsidP="00FC6014">
      <w:pPr>
        <w:shd w:val="clear" w:color="auto" w:fill="FFFFFF"/>
        <w:spacing w:before="120" w:after="0" w:line="360" w:lineRule="auto"/>
        <w:jc w:val="both"/>
        <w:rPr>
          <w:rFonts w:ascii="Times New Roman" w:hAnsi="Times New Roman"/>
          <w:sz w:val="24"/>
          <w:szCs w:val="24"/>
          <w:lang w:eastAsia="cs-CZ"/>
        </w:rPr>
      </w:pPr>
      <w:r>
        <w:rPr>
          <w:noProof/>
          <w:lang w:eastAsia="cs-CZ"/>
        </w:rPr>
        <w:pict>
          <v:shape id="obrázek 18" o:spid="_x0000_s1043" type="#_x0000_t75" style="position:absolute;left:0;text-align:left;margin-left:0;margin-top:19.15pt;width:296.25pt;height:237pt;z-index:251657728;visibility:visible;mso-position-horizontal:center;mso-position-horizontal-relative:margin">
            <v:imagedata r:id="rId30" o:title=""/>
            <w10:wrap type="square" anchorx="margin"/>
          </v:shape>
        </w:pict>
      </w:r>
      <w:r w:rsidRPr="00FC4348">
        <w:rPr>
          <w:rFonts w:ascii="Times New Roman" w:hAnsi="Times New Roman"/>
          <w:sz w:val="24"/>
          <w:szCs w:val="24"/>
          <w:lang w:eastAsia="cs-CZ"/>
        </w:rPr>
        <w:br/>
      </w:r>
    </w:p>
    <w:p w:rsidR="00F874F9" w:rsidRDefault="00F874F9" w:rsidP="00FC6014">
      <w:pPr>
        <w:shd w:val="clear" w:color="auto" w:fill="FFFFFF"/>
        <w:spacing w:before="120" w:after="0" w:line="360" w:lineRule="auto"/>
        <w:rPr>
          <w:rFonts w:ascii="Times New Roman" w:hAnsi="Times New Roman"/>
          <w:sz w:val="24"/>
          <w:szCs w:val="24"/>
          <w:lang w:eastAsia="cs-CZ"/>
        </w:rPr>
      </w:pPr>
      <w:r w:rsidRPr="00943CD8">
        <w:rPr>
          <w:rFonts w:ascii="Times New Roman" w:hAnsi="Times New Roman"/>
          <w:sz w:val="24"/>
          <w:szCs w:val="24"/>
          <w:lang w:eastAsia="cs-CZ"/>
        </w:rPr>
        <w:br/>
      </w: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rPr>
          <w:rFonts w:ascii="Times New Roman" w:hAnsi="Times New Roman"/>
          <w:color w:val="auto"/>
          <w:sz w:val="22"/>
          <w:szCs w:val="22"/>
        </w:rPr>
      </w:pPr>
    </w:p>
    <w:p w:rsidR="00F874F9" w:rsidRPr="00FC4348" w:rsidRDefault="00F874F9" w:rsidP="00EA7AFC">
      <w:pPr>
        <w:pStyle w:val="Caption"/>
        <w:spacing w:before="120" w:after="0"/>
        <w:jc w:val="center"/>
        <w:rPr>
          <w:rFonts w:ascii="Times New Roman" w:hAnsi="Times New Roman"/>
          <w:iCs/>
          <w:color w:val="auto"/>
          <w:sz w:val="22"/>
          <w:szCs w:val="22"/>
        </w:rPr>
      </w:pPr>
      <w:bookmarkStart w:id="350" w:name="_Toc334032544"/>
      <w:r w:rsidRPr="00FC4348">
        <w:rPr>
          <w:rFonts w:ascii="Times New Roman" w:hAnsi="Times New Roman"/>
          <w:color w:val="auto"/>
          <w:sz w:val="22"/>
          <w:szCs w:val="22"/>
        </w:rPr>
        <w:t xml:space="preserve">Obrázek </w:t>
      </w:r>
      <w:r w:rsidRPr="00FC4348">
        <w:rPr>
          <w:rFonts w:ascii="Times New Roman" w:hAnsi="Times New Roman"/>
          <w:color w:val="auto"/>
          <w:sz w:val="22"/>
          <w:szCs w:val="22"/>
        </w:rPr>
        <w:fldChar w:fldCharType="begin"/>
      </w:r>
      <w:r w:rsidRPr="00FC4348">
        <w:rPr>
          <w:rFonts w:ascii="Times New Roman" w:hAnsi="Times New Roman"/>
          <w:color w:val="auto"/>
          <w:sz w:val="22"/>
          <w:szCs w:val="22"/>
        </w:rPr>
        <w:instrText xml:space="preserve"> SEQ Obrázek \* ARABIC </w:instrText>
      </w:r>
      <w:r w:rsidRPr="00FC4348">
        <w:rPr>
          <w:rFonts w:ascii="Times New Roman" w:hAnsi="Times New Roman"/>
          <w:color w:val="auto"/>
          <w:sz w:val="22"/>
          <w:szCs w:val="22"/>
        </w:rPr>
        <w:fldChar w:fldCharType="separate"/>
      </w:r>
      <w:r>
        <w:rPr>
          <w:rFonts w:ascii="Times New Roman" w:hAnsi="Times New Roman"/>
          <w:noProof/>
          <w:color w:val="auto"/>
          <w:sz w:val="22"/>
          <w:szCs w:val="22"/>
        </w:rPr>
        <w:t>6</w:t>
      </w:r>
      <w:r w:rsidRPr="00FC4348">
        <w:rPr>
          <w:rFonts w:ascii="Times New Roman" w:hAnsi="Times New Roman"/>
          <w:color w:val="auto"/>
          <w:sz w:val="22"/>
          <w:szCs w:val="22"/>
        </w:rPr>
        <w:fldChar w:fldCharType="end"/>
      </w:r>
      <w:r>
        <w:rPr>
          <w:rFonts w:ascii="Times New Roman" w:hAnsi="Times New Roman"/>
          <w:iCs/>
          <w:color w:val="auto"/>
          <w:sz w:val="22"/>
          <w:szCs w:val="22"/>
        </w:rPr>
        <w:t xml:space="preserve"> </w:t>
      </w:r>
      <w:r w:rsidRPr="00FC4348">
        <w:rPr>
          <w:rFonts w:ascii="Times New Roman" w:hAnsi="Times New Roman"/>
          <w:iCs/>
          <w:color w:val="auto"/>
          <w:sz w:val="22"/>
          <w:szCs w:val="22"/>
        </w:rPr>
        <w:t>Odběrové schéma vzorkování zemědělských půd v základní periodě odběrů</w:t>
      </w:r>
      <w:r>
        <w:rPr>
          <w:rFonts w:ascii="Times New Roman" w:hAnsi="Times New Roman"/>
          <w:iCs/>
          <w:color w:val="auto"/>
          <w:sz w:val="22"/>
          <w:szCs w:val="22"/>
        </w:rPr>
        <w:t xml:space="preserve"> (ÚKZÚZ 2012)</w:t>
      </w:r>
      <w:bookmarkEnd w:id="350"/>
    </w:p>
    <w:p w:rsidR="00F874F9" w:rsidRDefault="00F874F9" w:rsidP="00FC6014">
      <w:pPr>
        <w:shd w:val="clear" w:color="auto" w:fill="FFFFFF"/>
        <w:spacing w:before="120" w:after="0" w:line="360" w:lineRule="auto"/>
        <w:rPr>
          <w:i/>
          <w:iCs/>
          <w:sz w:val="23"/>
          <w:szCs w:val="23"/>
        </w:rPr>
      </w:pPr>
      <w:r>
        <w:rPr>
          <w:noProof/>
          <w:lang w:eastAsia="cs-CZ"/>
        </w:rPr>
        <w:pict>
          <v:shape id="obrázek 19" o:spid="_x0000_s1044" type="#_x0000_t75" style="position:absolute;margin-left:0;margin-top:24.8pt;width:157.5pt;height:90pt;z-index:251658752;visibility:visible;mso-position-horizontal:center;mso-position-horizontal-relative:margin">
            <v:imagedata r:id="rId31" o:title=""/>
            <w10:wrap type="square" anchorx="margin"/>
          </v:shape>
        </w:pict>
      </w:r>
    </w:p>
    <w:p w:rsidR="00F874F9" w:rsidRDefault="00F874F9" w:rsidP="00FC6014">
      <w:pPr>
        <w:shd w:val="clear" w:color="auto" w:fill="FFFFFF"/>
        <w:spacing w:before="120" w:after="0" w:line="360" w:lineRule="auto"/>
        <w:rPr>
          <w:rFonts w:ascii="Times New Roman" w:hAnsi="Times New Roman"/>
          <w:sz w:val="24"/>
          <w:szCs w:val="24"/>
          <w:lang w:eastAsia="cs-CZ"/>
        </w:rPr>
      </w:pPr>
    </w:p>
    <w:p w:rsidR="00F874F9" w:rsidRDefault="00F874F9" w:rsidP="00FC6014">
      <w:pPr>
        <w:shd w:val="clear" w:color="auto" w:fill="FFFFFF"/>
        <w:spacing w:before="120" w:after="0" w:line="360" w:lineRule="auto"/>
        <w:rPr>
          <w:rFonts w:ascii="Times New Roman" w:hAnsi="Times New Roman"/>
          <w:sz w:val="24"/>
          <w:szCs w:val="24"/>
          <w:lang w:eastAsia="cs-CZ"/>
        </w:rPr>
      </w:pPr>
    </w:p>
    <w:p w:rsidR="00F874F9" w:rsidRDefault="00F874F9" w:rsidP="00FC6014">
      <w:pPr>
        <w:shd w:val="clear" w:color="auto" w:fill="FFFFFF"/>
        <w:spacing w:before="120" w:after="0" w:line="360" w:lineRule="auto"/>
        <w:rPr>
          <w:rFonts w:ascii="Times New Roman" w:hAnsi="Times New Roman"/>
          <w:sz w:val="24"/>
          <w:szCs w:val="24"/>
          <w:lang w:eastAsia="cs-CZ"/>
        </w:rPr>
      </w:pPr>
    </w:p>
    <w:p w:rsidR="00F874F9" w:rsidRDefault="00F874F9" w:rsidP="00EA7AFC">
      <w:pPr>
        <w:pStyle w:val="Caption"/>
        <w:spacing w:before="120" w:after="0"/>
        <w:rPr>
          <w:b w:val="0"/>
          <w:bCs w:val="0"/>
          <w:i/>
          <w:iCs/>
          <w:color w:val="auto"/>
          <w:sz w:val="23"/>
          <w:szCs w:val="23"/>
        </w:rPr>
      </w:pPr>
    </w:p>
    <w:p w:rsidR="00F874F9" w:rsidRPr="00FC4348" w:rsidRDefault="00F874F9" w:rsidP="00EA7AFC">
      <w:pPr>
        <w:pStyle w:val="Caption"/>
        <w:spacing w:before="120" w:after="0"/>
        <w:jc w:val="center"/>
        <w:rPr>
          <w:rFonts w:ascii="Times New Roman" w:hAnsi="Times New Roman"/>
          <w:iCs/>
          <w:color w:val="auto"/>
          <w:sz w:val="22"/>
          <w:szCs w:val="22"/>
        </w:rPr>
      </w:pPr>
      <w:bookmarkStart w:id="351" w:name="_Toc334032545"/>
      <w:r w:rsidRPr="00FC4348">
        <w:rPr>
          <w:rFonts w:ascii="Times New Roman" w:hAnsi="Times New Roman"/>
          <w:color w:val="auto"/>
          <w:sz w:val="22"/>
          <w:szCs w:val="22"/>
        </w:rPr>
        <w:t xml:space="preserve">Obrázek </w:t>
      </w:r>
      <w:r w:rsidRPr="00FC4348">
        <w:rPr>
          <w:rFonts w:ascii="Times New Roman" w:hAnsi="Times New Roman"/>
          <w:color w:val="auto"/>
          <w:sz w:val="22"/>
          <w:szCs w:val="22"/>
        </w:rPr>
        <w:fldChar w:fldCharType="begin"/>
      </w:r>
      <w:r w:rsidRPr="00FC4348">
        <w:rPr>
          <w:rFonts w:ascii="Times New Roman" w:hAnsi="Times New Roman"/>
          <w:color w:val="auto"/>
          <w:sz w:val="22"/>
          <w:szCs w:val="22"/>
        </w:rPr>
        <w:instrText xml:space="preserve"> SEQ Obrázek \* ARABIC </w:instrText>
      </w:r>
      <w:r w:rsidRPr="00FC4348">
        <w:rPr>
          <w:rFonts w:ascii="Times New Roman" w:hAnsi="Times New Roman"/>
          <w:color w:val="auto"/>
          <w:sz w:val="22"/>
          <w:szCs w:val="22"/>
        </w:rPr>
        <w:fldChar w:fldCharType="separate"/>
      </w:r>
      <w:r>
        <w:rPr>
          <w:rFonts w:ascii="Times New Roman" w:hAnsi="Times New Roman"/>
          <w:noProof/>
          <w:color w:val="auto"/>
          <w:sz w:val="22"/>
          <w:szCs w:val="22"/>
        </w:rPr>
        <w:t>7</w:t>
      </w:r>
      <w:r w:rsidRPr="00FC4348">
        <w:rPr>
          <w:rFonts w:ascii="Times New Roman" w:hAnsi="Times New Roman"/>
          <w:color w:val="auto"/>
          <w:sz w:val="22"/>
          <w:szCs w:val="22"/>
        </w:rPr>
        <w:fldChar w:fldCharType="end"/>
      </w:r>
      <w:r w:rsidRPr="00FC4348">
        <w:rPr>
          <w:rFonts w:ascii="Times New Roman" w:hAnsi="Times New Roman"/>
          <w:color w:val="auto"/>
          <w:sz w:val="22"/>
          <w:szCs w:val="22"/>
        </w:rPr>
        <w:t xml:space="preserve"> </w:t>
      </w:r>
      <w:r w:rsidRPr="00FC4348">
        <w:rPr>
          <w:rFonts w:ascii="Times New Roman" w:hAnsi="Times New Roman"/>
          <w:iCs/>
          <w:color w:val="auto"/>
          <w:sz w:val="22"/>
          <w:szCs w:val="22"/>
        </w:rPr>
        <w:t>Odběrové schéma vzorkování zemědělských půd při každoročních odběrech</w:t>
      </w:r>
      <w:r>
        <w:rPr>
          <w:rFonts w:ascii="Times New Roman" w:hAnsi="Times New Roman"/>
          <w:iCs/>
          <w:color w:val="auto"/>
          <w:sz w:val="22"/>
          <w:szCs w:val="22"/>
        </w:rPr>
        <w:t xml:space="preserve"> (ÚKZÚZ 2012)</w:t>
      </w:r>
      <w:bookmarkEnd w:id="351"/>
    </w:p>
    <w:p w:rsidR="00F874F9" w:rsidRDefault="00F874F9" w:rsidP="00FC6014">
      <w:pPr>
        <w:shd w:val="clear" w:color="auto" w:fill="FFFFFF"/>
        <w:spacing w:before="120" w:after="0" w:line="360" w:lineRule="auto"/>
        <w:rPr>
          <w:rFonts w:ascii="Times New Roman" w:hAnsi="Times New Roman"/>
          <w:sz w:val="24"/>
          <w:szCs w:val="24"/>
          <w:lang w:eastAsia="cs-CZ"/>
        </w:rPr>
      </w:pP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b/>
          <w:sz w:val="24"/>
          <w:szCs w:val="24"/>
          <w:lang w:eastAsia="cs-CZ"/>
        </w:rPr>
        <w:t>V systému monitoringu se provádí následující analýzy:</w:t>
      </w:r>
      <w:r w:rsidRPr="00943CD8">
        <w:rPr>
          <w:rFonts w:ascii="Times New Roman" w:hAnsi="Times New Roman"/>
          <w:sz w:val="24"/>
          <w:szCs w:val="24"/>
          <w:lang w:eastAsia="cs-CZ"/>
        </w:rPr>
        <w:t> </w:t>
      </w:r>
    </w:p>
    <w:p w:rsidR="00F874F9" w:rsidRDefault="00F874F9" w:rsidP="00FC6014">
      <w:pPr>
        <w:shd w:val="clear" w:color="auto" w:fill="FFFFFF"/>
        <w:spacing w:before="120" w:after="0" w:line="360" w:lineRule="auto"/>
        <w:jc w:val="both"/>
        <w:rPr>
          <w:rFonts w:ascii="Times New Roman" w:hAnsi="Times New Roman"/>
          <w:b/>
          <w:bCs/>
          <w:sz w:val="24"/>
          <w:szCs w:val="24"/>
          <w:lang w:eastAsia="cs-CZ"/>
        </w:rPr>
      </w:pPr>
      <w:r w:rsidRPr="00943CD8">
        <w:rPr>
          <w:rFonts w:ascii="Times New Roman" w:hAnsi="Times New Roman"/>
          <w:b/>
          <w:bCs/>
          <w:sz w:val="24"/>
          <w:szCs w:val="24"/>
          <w:lang w:eastAsia="cs-CZ"/>
        </w:rPr>
        <w:t>Jednorázové odběry</w:t>
      </w:r>
    </w:p>
    <w:p w:rsidR="00F874F9" w:rsidRDefault="00F874F9" w:rsidP="00FC6014">
      <w:pPr>
        <w:pStyle w:val="ListParagraph"/>
        <w:numPr>
          <w:ilvl w:val="0"/>
          <w:numId w:val="37"/>
        </w:num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sz w:val="24"/>
          <w:szCs w:val="24"/>
          <w:lang w:eastAsia="cs-CZ"/>
        </w:rPr>
        <w:t xml:space="preserve">fyzikální charakteristiky půdy (momentní vlhkost, maximální kapilární vodní kapacita, specifická hmotnost, objemová hmotnost redukovaná, pórovitost, momentní vzdušnost, </w:t>
      </w:r>
      <w:r>
        <w:rPr>
          <w:rFonts w:ascii="Times New Roman" w:hAnsi="Times New Roman"/>
          <w:sz w:val="24"/>
          <w:szCs w:val="24"/>
          <w:lang w:eastAsia="cs-CZ"/>
        </w:rPr>
        <w:t>minimální vzdušná kapacita) </w:t>
      </w:r>
    </w:p>
    <w:p w:rsidR="00F874F9" w:rsidRDefault="00F874F9" w:rsidP="00FC6014">
      <w:pPr>
        <w:pStyle w:val="ListParagraph"/>
        <w:numPr>
          <w:ilvl w:val="0"/>
          <w:numId w:val="37"/>
        </w:num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sz w:val="24"/>
          <w:szCs w:val="24"/>
          <w:lang w:eastAsia="cs-CZ"/>
        </w:rPr>
        <w:t>fyzikálně-chemické charakteristiky půd (potenciální a efektivní kationtová výměnná kapacita, Co</w:t>
      </w:r>
      <w:r>
        <w:rPr>
          <w:rFonts w:ascii="Times New Roman" w:hAnsi="Times New Roman"/>
          <w:sz w:val="24"/>
          <w:szCs w:val="24"/>
          <w:lang w:eastAsia="cs-CZ"/>
        </w:rPr>
        <w:t>x, Ntot, zrnitostní složení)</w:t>
      </w:r>
    </w:p>
    <w:p w:rsidR="00F874F9" w:rsidRPr="00D231EA" w:rsidRDefault="00F874F9" w:rsidP="00FC6014">
      <w:pPr>
        <w:pStyle w:val="ListParagraph"/>
        <w:numPr>
          <w:ilvl w:val="0"/>
          <w:numId w:val="37"/>
        </w:num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sz w:val="24"/>
          <w:szCs w:val="24"/>
          <w:lang w:eastAsia="cs-CZ"/>
        </w:rPr>
        <w:t>chemické parametry (Al, As, Be, Ca, Cd, Co, Cr, Cu, Fe, K, Mg, Mn, No, Ni, Pb, V, Zn po rozkladu lučavkou královskou)</w:t>
      </w:r>
    </w:p>
    <w:p w:rsidR="00F874F9" w:rsidRDefault="00F874F9" w:rsidP="00FC6014">
      <w:pPr>
        <w:shd w:val="clear" w:color="auto" w:fill="FFFFFF"/>
        <w:spacing w:before="120" w:after="0" w:line="360" w:lineRule="auto"/>
        <w:jc w:val="both"/>
        <w:rPr>
          <w:rFonts w:ascii="Times New Roman" w:hAnsi="Times New Roman"/>
          <w:b/>
          <w:bCs/>
          <w:sz w:val="24"/>
          <w:szCs w:val="24"/>
          <w:lang w:eastAsia="cs-CZ"/>
        </w:rPr>
      </w:pP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FC4348">
        <w:rPr>
          <w:rFonts w:ascii="Times New Roman" w:hAnsi="Times New Roman"/>
          <w:b/>
          <w:bCs/>
          <w:sz w:val="24"/>
          <w:szCs w:val="24"/>
          <w:lang w:eastAsia="cs-CZ"/>
        </w:rPr>
        <w:t>Základní odběry</w:t>
      </w:r>
      <w:r>
        <w:rPr>
          <w:rFonts w:ascii="Times New Roman" w:hAnsi="Times New Roman"/>
          <w:sz w:val="24"/>
          <w:szCs w:val="24"/>
          <w:lang w:eastAsia="cs-CZ"/>
        </w:rPr>
        <w:t> </w:t>
      </w:r>
    </w:p>
    <w:p w:rsidR="00F874F9" w:rsidRDefault="00F874F9" w:rsidP="00FC6014">
      <w:pPr>
        <w:pStyle w:val="ListParagraph"/>
        <w:numPr>
          <w:ilvl w:val="0"/>
          <w:numId w:val="39"/>
        </w:numPr>
        <w:shd w:val="clear" w:color="auto" w:fill="FFFFFF"/>
        <w:spacing w:before="120" w:after="0" w:line="360" w:lineRule="auto"/>
        <w:jc w:val="both"/>
        <w:rPr>
          <w:rFonts w:ascii="Times New Roman" w:hAnsi="Times New Roman"/>
          <w:sz w:val="24"/>
          <w:szCs w:val="24"/>
          <w:lang w:eastAsia="cs-CZ"/>
        </w:rPr>
      </w:pPr>
      <w:r w:rsidRPr="00D231EA">
        <w:rPr>
          <w:rFonts w:ascii="Times New Roman" w:hAnsi="Times New Roman"/>
          <w:sz w:val="24"/>
          <w:szCs w:val="24"/>
          <w:lang w:eastAsia="cs-CZ"/>
        </w:rPr>
        <w:t xml:space="preserve">agrochemické parametry (aktivní a výměnná půdní reakce, obsah přístupných živin (P, K, Mg, Ca), obsah přístupných mikroelementů (Cu, </w:t>
      </w:r>
      <w:r>
        <w:rPr>
          <w:rFonts w:ascii="Times New Roman" w:hAnsi="Times New Roman"/>
          <w:sz w:val="24"/>
          <w:szCs w:val="24"/>
          <w:lang w:eastAsia="cs-CZ"/>
        </w:rPr>
        <w:t>Mn, Zn, Fe, B), </w:t>
      </w:r>
    </w:p>
    <w:p w:rsidR="00F874F9" w:rsidRPr="00D231EA" w:rsidRDefault="00F874F9" w:rsidP="00FC6014">
      <w:pPr>
        <w:pStyle w:val="ListParagraph"/>
        <w:numPr>
          <w:ilvl w:val="0"/>
          <w:numId w:val="39"/>
        </w:numPr>
        <w:shd w:val="clear" w:color="auto" w:fill="FFFFFF"/>
        <w:spacing w:before="120" w:after="0" w:line="360" w:lineRule="auto"/>
        <w:jc w:val="both"/>
        <w:rPr>
          <w:rFonts w:ascii="Times New Roman" w:hAnsi="Times New Roman"/>
          <w:sz w:val="24"/>
          <w:szCs w:val="24"/>
          <w:lang w:eastAsia="cs-CZ"/>
        </w:rPr>
      </w:pPr>
      <w:r>
        <w:rPr>
          <w:rFonts w:ascii="Times New Roman" w:hAnsi="Times New Roman"/>
          <w:sz w:val="24"/>
          <w:szCs w:val="24"/>
          <w:lang w:eastAsia="cs-CZ"/>
        </w:rPr>
        <w:t>chemické parametry (</w:t>
      </w:r>
      <w:r w:rsidRPr="00D231EA">
        <w:rPr>
          <w:rFonts w:ascii="Times New Roman" w:hAnsi="Times New Roman"/>
          <w:sz w:val="24"/>
          <w:szCs w:val="24"/>
          <w:lang w:eastAsia="cs-CZ"/>
        </w:rPr>
        <w:t>As, Be, Cd, Co, Cr, Cu, Ni, Pb, V, Zn ve výluhu 2M HNO</w:t>
      </w:r>
      <w:r w:rsidRPr="00D231EA">
        <w:rPr>
          <w:rFonts w:ascii="Times New Roman" w:hAnsi="Times New Roman"/>
          <w:sz w:val="24"/>
          <w:szCs w:val="24"/>
          <w:vertAlign w:val="subscript"/>
          <w:lang w:eastAsia="cs-CZ"/>
        </w:rPr>
        <w:t>3</w:t>
      </w:r>
      <w:r w:rsidRPr="00D231EA">
        <w:rPr>
          <w:rFonts w:ascii="Times New Roman" w:hAnsi="Times New Roman"/>
          <w:sz w:val="24"/>
          <w:szCs w:val="24"/>
          <w:lang w:eastAsia="cs-CZ"/>
        </w:rPr>
        <w:t>, Al, As, Be, Ca, Cd, Co, Cr, Cu, Fe, K, Mg, Mn, No, Ni, Pb, V, Zn po rozkladu lučavkou královskou, obsah Hg) </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D231EA">
        <w:rPr>
          <w:rFonts w:ascii="Times New Roman" w:hAnsi="Times New Roman"/>
          <w:b/>
          <w:bCs/>
          <w:sz w:val="24"/>
          <w:szCs w:val="24"/>
          <w:lang w:eastAsia="cs-CZ"/>
        </w:rPr>
        <w:t>Každoroční odběry</w:t>
      </w:r>
      <w:r>
        <w:rPr>
          <w:rFonts w:ascii="Times New Roman" w:hAnsi="Times New Roman"/>
          <w:sz w:val="24"/>
          <w:szCs w:val="24"/>
          <w:lang w:eastAsia="cs-CZ"/>
        </w:rPr>
        <w:t> </w:t>
      </w:r>
    </w:p>
    <w:p w:rsidR="00F874F9" w:rsidRDefault="00F874F9" w:rsidP="00FC6014">
      <w:pPr>
        <w:pStyle w:val="ListParagraph"/>
        <w:numPr>
          <w:ilvl w:val="0"/>
          <w:numId w:val="40"/>
        </w:numPr>
        <w:shd w:val="clear" w:color="auto" w:fill="FFFFFF"/>
        <w:spacing w:before="120" w:after="0" w:line="360" w:lineRule="auto"/>
        <w:jc w:val="both"/>
        <w:rPr>
          <w:rFonts w:ascii="Times New Roman" w:hAnsi="Times New Roman"/>
          <w:sz w:val="24"/>
          <w:szCs w:val="24"/>
          <w:lang w:eastAsia="cs-CZ"/>
        </w:rPr>
      </w:pPr>
      <w:r w:rsidRPr="00D231EA">
        <w:rPr>
          <w:rFonts w:ascii="Times New Roman" w:hAnsi="Times New Roman"/>
          <w:sz w:val="24"/>
          <w:szCs w:val="24"/>
          <w:lang w:eastAsia="cs-CZ"/>
        </w:rPr>
        <w:t>organické znečištění půd (PCB, PAH</w:t>
      </w:r>
      <w:r>
        <w:rPr>
          <w:rFonts w:ascii="Times New Roman" w:hAnsi="Times New Roman"/>
          <w:sz w:val="24"/>
          <w:szCs w:val="24"/>
          <w:lang w:eastAsia="cs-CZ"/>
        </w:rPr>
        <w:t>, organochlorové pesticidy), </w:t>
      </w:r>
    </w:p>
    <w:p w:rsidR="00F874F9" w:rsidRDefault="00F874F9" w:rsidP="00FC6014">
      <w:pPr>
        <w:pStyle w:val="ListParagraph"/>
        <w:numPr>
          <w:ilvl w:val="0"/>
          <w:numId w:val="40"/>
        </w:numPr>
        <w:shd w:val="clear" w:color="auto" w:fill="FFFFFF"/>
        <w:spacing w:before="120" w:after="0" w:line="360" w:lineRule="auto"/>
        <w:jc w:val="both"/>
        <w:rPr>
          <w:rFonts w:ascii="Times New Roman" w:hAnsi="Times New Roman"/>
          <w:sz w:val="24"/>
          <w:szCs w:val="24"/>
          <w:lang w:eastAsia="cs-CZ"/>
        </w:rPr>
      </w:pPr>
      <w:r w:rsidRPr="00D231EA">
        <w:rPr>
          <w:rFonts w:ascii="Times New Roman" w:hAnsi="Times New Roman"/>
          <w:sz w:val="24"/>
          <w:szCs w:val="24"/>
          <w:lang w:eastAsia="cs-CZ"/>
        </w:rPr>
        <w:t>obsah ri</w:t>
      </w:r>
      <w:r>
        <w:rPr>
          <w:rFonts w:ascii="Times New Roman" w:hAnsi="Times New Roman"/>
          <w:sz w:val="24"/>
          <w:szCs w:val="24"/>
          <w:lang w:eastAsia="cs-CZ"/>
        </w:rPr>
        <w:t>zikových prvků v rostlinách, </w:t>
      </w:r>
    </w:p>
    <w:p w:rsidR="00F874F9" w:rsidRPr="00D231EA" w:rsidRDefault="00F874F9" w:rsidP="00FC6014">
      <w:pPr>
        <w:pStyle w:val="ListParagraph"/>
        <w:numPr>
          <w:ilvl w:val="0"/>
          <w:numId w:val="40"/>
        </w:numPr>
        <w:shd w:val="clear" w:color="auto" w:fill="FFFFFF"/>
        <w:spacing w:before="120" w:after="0" w:line="360" w:lineRule="auto"/>
        <w:jc w:val="both"/>
        <w:rPr>
          <w:rFonts w:ascii="Times New Roman" w:hAnsi="Times New Roman"/>
          <w:sz w:val="24"/>
          <w:szCs w:val="24"/>
          <w:lang w:eastAsia="cs-CZ"/>
        </w:rPr>
      </w:pPr>
      <w:r w:rsidRPr="00D231EA">
        <w:rPr>
          <w:rFonts w:ascii="Times New Roman" w:hAnsi="Times New Roman"/>
          <w:sz w:val="24"/>
          <w:szCs w:val="24"/>
          <w:lang w:eastAsia="cs-CZ"/>
        </w:rPr>
        <w:t>vybrané vlastnosti mikrobiální biomasy. </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0F5D0E">
        <w:rPr>
          <w:rFonts w:ascii="Times New Roman" w:hAnsi="Times New Roman"/>
          <w:sz w:val="24"/>
          <w:szCs w:val="24"/>
          <w:lang w:eastAsia="cs-CZ"/>
        </w:rPr>
        <w:t xml:space="preserve">Výsledky </w:t>
      </w:r>
      <w:r>
        <w:rPr>
          <w:rFonts w:ascii="Times New Roman" w:hAnsi="Times New Roman"/>
          <w:sz w:val="24"/>
          <w:szCs w:val="24"/>
          <w:lang w:eastAsia="cs-CZ"/>
        </w:rPr>
        <w:t xml:space="preserve">bazálního monitoringu zemědělských půd </w:t>
      </w:r>
      <w:r w:rsidRPr="000F5D0E">
        <w:rPr>
          <w:rFonts w:ascii="Times New Roman" w:hAnsi="Times New Roman"/>
          <w:sz w:val="24"/>
          <w:szCs w:val="24"/>
          <w:lang w:eastAsia="cs-CZ"/>
        </w:rPr>
        <w:t>jsou využívány jako zdroje dat pro vědeckovýzkumné projekty.</w:t>
      </w:r>
      <w:r>
        <w:rPr>
          <w:rFonts w:ascii="Times New Roman" w:hAnsi="Times New Roman"/>
          <w:sz w:val="24"/>
          <w:szCs w:val="24"/>
          <w:lang w:eastAsia="cs-CZ"/>
        </w:rPr>
        <w:t xml:space="preserve"> J</w:t>
      </w:r>
      <w:r w:rsidRPr="000F5D0E">
        <w:rPr>
          <w:rFonts w:ascii="Times New Roman" w:hAnsi="Times New Roman"/>
          <w:sz w:val="24"/>
          <w:szCs w:val="24"/>
          <w:lang w:eastAsia="cs-CZ"/>
        </w:rPr>
        <w:t>sou vyhodnocovány za účelem poskytování materiálů pro ročenky a statistické přehledy.</w:t>
      </w:r>
      <w:r>
        <w:rPr>
          <w:rFonts w:ascii="Times New Roman" w:hAnsi="Times New Roman"/>
          <w:sz w:val="24"/>
          <w:szCs w:val="24"/>
          <w:lang w:eastAsia="cs-CZ"/>
        </w:rPr>
        <w:t xml:space="preserve"> </w:t>
      </w:r>
      <w:r w:rsidRPr="000F5D0E">
        <w:rPr>
          <w:rFonts w:ascii="Times New Roman" w:hAnsi="Times New Roman"/>
          <w:sz w:val="24"/>
          <w:szCs w:val="24"/>
          <w:lang w:eastAsia="cs-CZ"/>
        </w:rPr>
        <w:t>Na úrovni ÚKZÚZ, MZe a MŽP je systém monitoringu navázán na zahraniční sy</w:t>
      </w:r>
      <w:r>
        <w:rPr>
          <w:rFonts w:ascii="Times New Roman" w:hAnsi="Times New Roman"/>
          <w:sz w:val="24"/>
          <w:szCs w:val="24"/>
          <w:lang w:eastAsia="cs-CZ"/>
        </w:rPr>
        <w:t>stémy monitoringů, slouží k prez</w:t>
      </w:r>
      <w:r w:rsidRPr="000F5D0E">
        <w:rPr>
          <w:rFonts w:ascii="Times New Roman" w:hAnsi="Times New Roman"/>
          <w:sz w:val="24"/>
          <w:szCs w:val="24"/>
          <w:lang w:eastAsia="cs-CZ"/>
        </w:rPr>
        <w:t>entaci výsledků na mezinárodní úrovni a spolupráci se zahraničními odborníky (vazba zejména na Německo, Slovensko, Švýcarsko, Rakousko, Maďarsko).</w:t>
      </w:r>
    </w:p>
    <w:p w:rsidR="00F874F9" w:rsidRPr="00491000" w:rsidRDefault="00F874F9" w:rsidP="00FC6014">
      <w:pPr>
        <w:shd w:val="clear" w:color="auto" w:fill="FFFFFF"/>
        <w:spacing w:before="120" w:after="0" w:line="360" w:lineRule="auto"/>
        <w:jc w:val="both"/>
        <w:rPr>
          <w:rFonts w:ascii="Times New Roman" w:hAnsi="Times New Roman"/>
          <w:sz w:val="24"/>
          <w:szCs w:val="24"/>
          <w:lang w:eastAsia="cs-CZ"/>
        </w:rPr>
      </w:pPr>
      <w:r>
        <w:rPr>
          <w:rFonts w:ascii="Times New Roman" w:hAnsi="Times New Roman"/>
          <w:sz w:val="24"/>
          <w:szCs w:val="24"/>
          <w:lang w:eastAsia="cs-CZ"/>
        </w:rPr>
        <w:t xml:space="preserve">ÚZKÚZ publikuje výsledky monitoringu na webových stránkách </w:t>
      </w:r>
      <w:hyperlink r:id="rId32" w:history="1">
        <w:r w:rsidRPr="009E2099">
          <w:rPr>
            <w:rStyle w:val="Hyperlink"/>
            <w:rFonts w:ascii="Times New Roman" w:hAnsi="Times New Roman"/>
            <w:sz w:val="24"/>
            <w:szCs w:val="24"/>
            <w:lang w:eastAsia="cs-CZ"/>
          </w:rPr>
          <w:t>www.uzkuz.cz</w:t>
        </w:r>
      </w:hyperlink>
      <w:r>
        <w:rPr>
          <w:rFonts w:ascii="Times New Roman" w:hAnsi="Times New Roman"/>
          <w:sz w:val="24"/>
          <w:szCs w:val="24"/>
          <w:lang w:eastAsia="cs-CZ"/>
        </w:rPr>
        <w:t>.</w:t>
      </w:r>
    </w:p>
    <w:p w:rsidR="00F874F9" w:rsidRDefault="00F874F9" w:rsidP="00AD3C0F">
      <w:pPr>
        <w:pStyle w:val="Styl13"/>
      </w:pPr>
      <w:bookmarkStart w:id="352" w:name="_Toc332468389"/>
      <w:r>
        <w:t>Monitoring vstupů do půdy</w:t>
      </w:r>
      <w:bookmarkEnd w:id="352"/>
    </w:p>
    <w:p w:rsidR="00F874F9" w:rsidRPr="00DC1751"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sz w:val="24"/>
          <w:szCs w:val="24"/>
          <w:lang w:eastAsia="cs-CZ"/>
        </w:rPr>
        <w:t>ÚZKÚZ rovněž sleduje kvalitu látek vstupujících do zemědělské půdy z důvodu ochrany potravinového řetězce a zdraví lidí. Mezi sledované látky jsou zahrnuty čistírenské kaly a sedimenty.</w:t>
      </w:r>
    </w:p>
    <w:p w:rsidR="00F874F9" w:rsidRPr="00DC1751"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sz w:val="24"/>
          <w:szCs w:val="24"/>
          <w:lang w:eastAsia="cs-CZ"/>
        </w:rPr>
        <w:t xml:space="preserve">Základní </w:t>
      </w:r>
      <w:r w:rsidRPr="00DC1751">
        <w:rPr>
          <w:rFonts w:ascii="Times New Roman" w:hAnsi="Times New Roman"/>
          <w:b/>
          <w:sz w:val="24"/>
          <w:szCs w:val="24"/>
          <w:lang w:eastAsia="cs-CZ"/>
        </w:rPr>
        <w:t>okruhy činností</w:t>
      </w:r>
      <w:r w:rsidRPr="00DC1751">
        <w:rPr>
          <w:rFonts w:ascii="Times New Roman" w:hAnsi="Times New Roman"/>
          <w:sz w:val="24"/>
          <w:szCs w:val="24"/>
          <w:lang w:eastAsia="cs-CZ"/>
        </w:rPr>
        <w:t xml:space="preserve"> </w:t>
      </w:r>
      <w:r>
        <w:rPr>
          <w:rFonts w:ascii="Times New Roman" w:hAnsi="Times New Roman"/>
          <w:sz w:val="24"/>
          <w:szCs w:val="24"/>
          <w:lang w:eastAsia="cs-CZ"/>
        </w:rPr>
        <w:t xml:space="preserve">ÚZKÚZ </w:t>
      </w:r>
      <w:r w:rsidRPr="00DC1751">
        <w:rPr>
          <w:rFonts w:ascii="Times New Roman" w:hAnsi="Times New Roman"/>
          <w:sz w:val="24"/>
          <w:szCs w:val="24"/>
          <w:lang w:eastAsia="cs-CZ"/>
        </w:rPr>
        <w:t>v oblasti monitoringu vstupů do půdy jsou:</w:t>
      </w:r>
    </w:p>
    <w:p w:rsidR="00F874F9" w:rsidRPr="00D231EA" w:rsidRDefault="00F874F9" w:rsidP="00FC6014">
      <w:pPr>
        <w:pStyle w:val="ListParagraph"/>
        <w:numPr>
          <w:ilvl w:val="0"/>
          <w:numId w:val="32"/>
        </w:numPr>
        <w:shd w:val="clear" w:color="auto" w:fill="FFFFFF"/>
        <w:spacing w:before="120" w:after="0" w:line="360" w:lineRule="auto"/>
        <w:jc w:val="both"/>
        <w:rPr>
          <w:rFonts w:ascii="Times New Roman" w:hAnsi="Times New Roman"/>
          <w:sz w:val="24"/>
          <w:szCs w:val="24"/>
          <w:lang w:eastAsia="cs-CZ"/>
        </w:rPr>
      </w:pPr>
      <w:hyperlink r:id="rId33" w:history="1">
        <w:r w:rsidRPr="00D231EA">
          <w:rPr>
            <w:rFonts w:ascii="Times New Roman" w:hAnsi="Times New Roman"/>
            <w:bCs/>
            <w:sz w:val="24"/>
            <w:szCs w:val="24"/>
            <w:lang w:eastAsia="cs-CZ"/>
          </w:rPr>
          <w:t>Monitoring kvality kalů z ČOV a půd a rostlin po aplikaci kalů</w:t>
        </w:r>
      </w:hyperlink>
    </w:p>
    <w:p w:rsidR="00F874F9" w:rsidRPr="00D231EA" w:rsidRDefault="00F874F9" w:rsidP="00FC6014">
      <w:pPr>
        <w:pStyle w:val="ListParagraph"/>
        <w:numPr>
          <w:ilvl w:val="0"/>
          <w:numId w:val="32"/>
        </w:numPr>
        <w:shd w:val="clear" w:color="auto" w:fill="FFFFFF"/>
        <w:spacing w:before="120" w:after="0" w:line="360" w:lineRule="auto"/>
        <w:jc w:val="both"/>
        <w:rPr>
          <w:rFonts w:ascii="Times New Roman" w:hAnsi="Times New Roman"/>
          <w:sz w:val="24"/>
          <w:szCs w:val="24"/>
          <w:lang w:eastAsia="cs-CZ"/>
        </w:rPr>
      </w:pPr>
      <w:hyperlink r:id="rId34" w:history="1">
        <w:r w:rsidRPr="00D231EA">
          <w:rPr>
            <w:rFonts w:ascii="Times New Roman" w:hAnsi="Times New Roman"/>
            <w:bCs/>
            <w:sz w:val="24"/>
            <w:szCs w:val="24"/>
            <w:lang w:eastAsia="cs-CZ"/>
          </w:rPr>
          <w:t>Sledování rybničních a říčních sedimentů</w:t>
        </w:r>
      </w:hyperlink>
    </w:p>
    <w:p w:rsidR="00F874F9" w:rsidRPr="00D231EA" w:rsidRDefault="00F874F9" w:rsidP="00FC6014">
      <w:pPr>
        <w:pStyle w:val="ListParagraph"/>
        <w:numPr>
          <w:ilvl w:val="0"/>
          <w:numId w:val="32"/>
        </w:numPr>
        <w:shd w:val="clear" w:color="auto" w:fill="FFFFFF"/>
        <w:spacing w:before="120" w:after="0" w:line="360" w:lineRule="auto"/>
        <w:jc w:val="both"/>
        <w:rPr>
          <w:rFonts w:ascii="Times New Roman" w:hAnsi="Times New Roman"/>
          <w:sz w:val="24"/>
          <w:szCs w:val="24"/>
          <w:lang w:eastAsia="cs-CZ"/>
        </w:rPr>
      </w:pPr>
      <w:hyperlink r:id="rId35" w:history="1">
        <w:r w:rsidRPr="00D231EA">
          <w:rPr>
            <w:rFonts w:ascii="Times New Roman" w:hAnsi="Times New Roman"/>
            <w:bCs/>
            <w:sz w:val="24"/>
            <w:szCs w:val="24"/>
            <w:lang w:eastAsia="cs-CZ"/>
          </w:rPr>
          <w:t>Aktivní biomonitoring</w:t>
        </w:r>
      </w:hyperlink>
    </w:p>
    <w:p w:rsidR="00F874F9" w:rsidRPr="00D231EA" w:rsidRDefault="00F874F9" w:rsidP="00FC6014">
      <w:pPr>
        <w:pStyle w:val="ListParagraph"/>
        <w:numPr>
          <w:ilvl w:val="0"/>
          <w:numId w:val="32"/>
        </w:numPr>
        <w:shd w:val="clear" w:color="auto" w:fill="FFFFFF"/>
        <w:spacing w:before="120" w:after="0" w:line="360" w:lineRule="auto"/>
        <w:jc w:val="both"/>
        <w:rPr>
          <w:rFonts w:ascii="Times New Roman" w:hAnsi="Times New Roman"/>
          <w:sz w:val="24"/>
          <w:szCs w:val="24"/>
          <w:lang w:eastAsia="cs-CZ"/>
        </w:rPr>
      </w:pPr>
      <w:hyperlink r:id="rId36" w:history="1">
        <w:r w:rsidRPr="00D231EA">
          <w:rPr>
            <w:rFonts w:ascii="Times New Roman" w:hAnsi="Times New Roman"/>
            <w:bCs/>
            <w:sz w:val="24"/>
            <w:szCs w:val="24"/>
            <w:lang w:eastAsia="cs-CZ"/>
          </w:rPr>
          <w:t>Monitoring atmosférické depozice</w:t>
        </w:r>
      </w:hyperlink>
    </w:p>
    <w:p w:rsidR="00F874F9" w:rsidRPr="00DC1751" w:rsidRDefault="00F874F9" w:rsidP="00FC6014">
      <w:pPr>
        <w:spacing w:before="120" w:after="0" w:line="360" w:lineRule="auto"/>
        <w:jc w:val="both"/>
      </w:pPr>
    </w:p>
    <w:p w:rsidR="00F874F9" w:rsidRDefault="00F874F9" w:rsidP="00AD3C0F">
      <w:pPr>
        <w:pStyle w:val="Styl12"/>
      </w:pPr>
      <w:bookmarkStart w:id="353" w:name="_Toc332468390"/>
      <w:r>
        <w:t>Agrochemické zkoušení půd</w:t>
      </w:r>
      <w:bookmarkEnd w:id="353"/>
    </w:p>
    <w:p w:rsidR="00F874F9" w:rsidRPr="0039043A" w:rsidRDefault="00F874F9" w:rsidP="00FC6014">
      <w:pPr>
        <w:pStyle w:val="Default"/>
        <w:spacing w:before="120" w:line="360" w:lineRule="auto"/>
        <w:jc w:val="both"/>
        <w:rPr>
          <w:color w:val="auto"/>
        </w:rPr>
      </w:pPr>
      <w:r w:rsidRPr="0039043A">
        <w:rPr>
          <w:color w:val="auto"/>
        </w:rPr>
        <w:t xml:space="preserve">Agrochemické zkoušení zemědělských půd je prováděno </w:t>
      </w:r>
      <w:r>
        <w:rPr>
          <w:color w:val="auto"/>
        </w:rPr>
        <w:t xml:space="preserve">ÚZKÚZ </w:t>
      </w:r>
      <w:r w:rsidRPr="0039043A">
        <w:rPr>
          <w:color w:val="auto"/>
        </w:rPr>
        <w:t>na základě zákona č</w:t>
      </w:r>
      <w:r>
        <w:rPr>
          <w:color w:val="auto"/>
        </w:rPr>
        <w:t>. </w:t>
      </w:r>
      <w:r w:rsidRPr="0039043A">
        <w:rPr>
          <w:color w:val="auto"/>
        </w:rPr>
        <w:t>156/1998 Sb., o hnojivech, pomocných půdních látkách, pomocných rostlinných přípravcích, substrátech a agrochemickém zkoušení zemědělských půd (zákon o hnojivech), ve znění pozdějších předpisů a vyhlášky č. 275/1998 Sb., o agrochemickém zkoušení zemědělských pů</w:t>
      </w:r>
      <w:r>
        <w:rPr>
          <w:color w:val="auto"/>
        </w:rPr>
        <w:t>d a </w:t>
      </w:r>
      <w:r w:rsidRPr="0039043A">
        <w:rPr>
          <w:color w:val="auto"/>
        </w:rPr>
        <w:t xml:space="preserve">zjišťování půdních vlastností lesních pozemků, ve znění pozdějších předpisů. </w:t>
      </w:r>
    </w:p>
    <w:p w:rsidR="00F874F9" w:rsidRDefault="00F874F9" w:rsidP="00FC6014">
      <w:pPr>
        <w:pStyle w:val="Default"/>
        <w:spacing w:before="120" w:line="360" w:lineRule="auto"/>
        <w:jc w:val="both"/>
        <w:rPr>
          <w:color w:val="auto"/>
        </w:rPr>
      </w:pPr>
      <w:r w:rsidRPr="0039043A">
        <w:rPr>
          <w:color w:val="auto"/>
        </w:rPr>
        <w:t>Agrochemické zkoušení zemědělských půd</w:t>
      </w:r>
      <w:r w:rsidRPr="008365F8">
        <w:rPr>
          <w:color w:val="auto"/>
        </w:rPr>
        <w:t xml:space="preserve"> je</w:t>
      </w:r>
      <w:r w:rsidRPr="008365F8">
        <w:rPr>
          <w:b/>
          <w:color w:val="auto"/>
        </w:rPr>
        <w:t xml:space="preserve"> pravidelné zjišťování vybraných parametrů půdní úrodnosti s možností usměrňovat používání hnojiv</w:t>
      </w:r>
      <w:r w:rsidRPr="008365F8">
        <w:rPr>
          <w:color w:val="auto"/>
        </w:rPr>
        <w:t>.</w:t>
      </w:r>
      <w:r w:rsidRPr="0039043A">
        <w:rPr>
          <w:color w:val="auto"/>
        </w:rPr>
        <w:t xml:space="preserve"> V případech, kdy hrozí nebezpečí poškození půdní úrodnosti, zahrnuje rovn</w:t>
      </w:r>
      <w:r>
        <w:rPr>
          <w:color w:val="auto"/>
        </w:rPr>
        <w:t>ěž</w:t>
      </w:r>
      <w:r w:rsidRPr="0039043A">
        <w:rPr>
          <w:color w:val="auto"/>
        </w:rPr>
        <w:t xml:space="preserve"> mikrobiologické a fyzikální</w:t>
      </w:r>
      <w:r>
        <w:rPr>
          <w:color w:val="auto"/>
        </w:rPr>
        <w:t xml:space="preserve"> rozbory. Z </w:t>
      </w:r>
      <w:r w:rsidRPr="0039043A">
        <w:rPr>
          <w:color w:val="auto"/>
        </w:rPr>
        <w:t>důvodů ochrany před vstupem ne</w:t>
      </w:r>
      <w:r>
        <w:rPr>
          <w:color w:val="auto"/>
        </w:rPr>
        <w:t>ž</w:t>
      </w:r>
      <w:r w:rsidRPr="0039043A">
        <w:rPr>
          <w:color w:val="auto"/>
        </w:rPr>
        <w:t xml:space="preserve">ádoucích látek do potravního řetězce stanovilo Ministerstvo zemědělství v dohodě s Ministerstvem zdravotnictví vyhláškou rizikové prvky, rizikové látky, mikrobiologické a fyzikální parametry, sledované při agrochemickém zkoušení zemědělských půd. </w:t>
      </w:r>
    </w:p>
    <w:p w:rsidR="00F874F9" w:rsidRPr="00445268" w:rsidRDefault="00F874F9" w:rsidP="00FC6014">
      <w:pPr>
        <w:pStyle w:val="Default"/>
        <w:spacing w:before="120" w:line="360" w:lineRule="auto"/>
        <w:jc w:val="both"/>
        <w:rPr>
          <w:color w:val="auto"/>
        </w:rPr>
      </w:pPr>
      <w:r w:rsidRPr="00445268">
        <w:t xml:space="preserve">Agrochemické zkoušení zemědělských půd navazuje </w:t>
      </w:r>
      <w:r w:rsidRPr="00445268">
        <w:rPr>
          <w:b/>
        </w:rPr>
        <w:t>v roce 2011</w:t>
      </w:r>
      <w:r w:rsidRPr="00445268">
        <w:t xml:space="preserve"> na dosavadní systém dalším šestiletým cyklem. </w:t>
      </w:r>
    </w:p>
    <w:p w:rsidR="00F874F9" w:rsidRPr="00DC1751" w:rsidRDefault="00F874F9" w:rsidP="00AD3C0F">
      <w:pPr>
        <w:pStyle w:val="Styl13"/>
      </w:pPr>
      <w:bookmarkStart w:id="354" w:name="_Toc332468391"/>
      <w:r w:rsidRPr="00DC1751">
        <w:t>Vývoj systému agrochemi</w:t>
      </w:r>
      <w:r>
        <w:t>ckého zkoušení zemědělských půd</w:t>
      </w:r>
      <w:bookmarkEnd w:id="354"/>
    </w:p>
    <w:p w:rsidR="00F874F9" w:rsidRPr="00DC1751"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sz w:val="24"/>
          <w:szCs w:val="24"/>
          <w:lang w:eastAsia="cs-CZ"/>
        </w:rPr>
        <w:t xml:space="preserve">Pro získání všestrannějších znalostí o půdě a poznání faktorů půdní úrodnosti byl v </w:t>
      </w:r>
      <w:r w:rsidRPr="00DC1751">
        <w:rPr>
          <w:rFonts w:ascii="Times New Roman" w:hAnsi="Times New Roman"/>
          <w:b/>
          <w:sz w:val="24"/>
          <w:szCs w:val="24"/>
          <w:lang w:eastAsia="cs-CZ"/>
        </w:rPr>
        <w:t>lednu 1961</w:t>
      </w:r>
      <w:r w:rsidRPr="00DC1751">
        <w:rPr>
          <w:rFonts w:ascii="Times New Roman" w:hAnsi="Times New Roman"/>
          <w:sz w:val="24"/>
          <w:szCs w:val="24"/>
          <w:lang w:eastAsia="cs-CZ"/>
        </w:rPr>
        <w:t xml:space="preserve"> usnesením vlády schválen komplexní průzkum zemědělských</w:t>
      </w:r>
      <w:r>
        <w:rPr>
          <w:rFonts w:ascii="Times New Roman" w:hAnsi="Times New Roman"/>
          <w:sz w:val="24"/>
          <w:szCs w:val="24"/>
          <w:lang w:eastAsia="cs-CZ"/>
        </w:rPr>
        <w:t xml:space="preserve"> půd. Tato celostátní akce byla následně legislativně upravena </w:t>
      </w:r>
      <w:r w:rsidRPr="00DC1751">
        <w:rPr>
          <w:rFonts w:ascii="Times New Roman" w:hAnsi="Times New Roman"/>
          <w:sz w:val="24"/>
          <w:szCs w:val="24"/>
          <w:lang w:eastAsia="cs-CZ"/>
        </w:rPr>
        <w:t>zákonem č. 61/1964 Sb., o rozvoji rostlinné výroby. Komplexní průzkum půd zahrnoval dvě souběžně probíhající části:</w:t>
      </w:r>
    </w:p>
    <w:p w:rsidR="00F874F9" w:rsidRPr="00DC1751" w:rsidRDefault="00F874F9" w:rsidP="00FC6014">
      <w:pPr>
        <w:numPr>
          <w:ilvl w:val="0"/>
          <w:numId w:val="33"/>
        </w:num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b/>
          <w:sz w:val="24"/>
          <w:szCs w:val="24"/>
          <w:lang w:eastAsia="cs-CZ"/>
        </w:rPr>
        <w:t>Půdoznalecký průzkum</w:t>
      </w:r>
      <w:r w:rsidRPr="00DC1751">
        <w:rPr>
          <w:rFonts w:ascii="Times New Roman" w:hAnsi="Times New Roman"/>
          <w:sz w:val="24"/>
          <w:szCs w:val="24"/>
          <w:lang w:eastAsia="cs-CZ"/>
        </w:rPr>
        <w:t>, jako jednorázovou akci základního průzkumu půd plánovanou na deset let. Účelem bylo získat nejdůležitější poznatky o geneticko-agronomických vlastnostech našich zemědělských půd, umožňující souborné řešení zúrodňování půd. Podle metodiky základního půdoznaleckého průzkumu bylo prováděno genetické třídění půd, třídění podle zrnitostního složení půd, obsah skeletu a stupeň zamokření.</w:t>
      </w:r>
      <w:r>
        <w:rPr>
          <w:rFonts w:ascii="Times New Roman" w:hAnsi="Times New Roman"/>
          <w:sz w:val="24"/>
          <w:szCs w:val="24"/>
          <w:lang w:eastAsia="cs-CZ"/>
        </w:rPr>
        <w:t xml:space="preserve"> </w:t>
      </w:r>
    </w:p>
    <w:p w:rsidR="00F874F9" w:rsidRPr="00DC1751" w:rsidRDefault="00F874F9" w:rsidP="00FC6014">
      <w:pPr>
        <w:numPr>
          <w:ilvl w:val="0"/>
          <w:numId w:val="33"/>
        </w:num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b/>
          <w:sz w:val="24"/>
          <w:szCs w:val="24"/>
          <w:lang w:eastAsia="cs-CZ"/>
        </w:rPr>
        <w:t>Soustavné agrochemické zkoušení půd, prováděné v pětiletých cyklech za účelem agrochemické kontroly stavu přístupných živin, půdní reakce a potřeby vápnění.</w:t>
      </w:r>
      <w:r w:rsidRPr="00DC1751">
        <w:rPr>
          <w:rFonts w:ascii="Times New Roman" w:hAnsi="Times New Roman"/>
          <w:sz w:val="24"/>
          <w:szCs w:val="24"/>
          <w:lang w:eastAsia="cs-CZ"/>
        </w:rPr>
        <w:t xml:space="preserve"> Tyto údaje jsou podkladem pro vypracování plánů hnojení zemědělských plodin, pro sledování vývoje půdních vlastností a prognózování potřeby hnojení. Metodika agrochemického zkoušení půd předepisovala sledování výměnné půdní reakce, obsahu uhličitanů, potřeby vápnění a stanovení přístupné P</w:t>
      </w:r>
      <w:r w:rsidRPr="00DC1751">
        <w:rPr>
          <w:rFonts w:ascii="Times New Roman" w:hAnsi="Times New Roman"/>
          <w:sz w:val="24"/>
          <w:szCs w:val="24"/>
          <w:vertAlign w:val="subscript"/>
          <w:lang w:eastAsia="cs-CZ"/>
        </w:rPr>
        <w:t>2</w:t>
      </w:r>
      <w:r w:rsidRPr="00DC1751">
        <w:rPr>
          <w:rFonts w:ascii="Times New Roman" w:hAnsi="Times New Roman"/>
          <w:sz w:val="24"/>
          <w:szCs w:val="24"/>
          <w:lang w:eastAsia="cs-CZ"/>
        </w:rPr>
        <w:t>O</w:t>
      </w:r>
      <w:r w:rsidRPr="00DC1751">
        <w:rPr>
          <w:rFonts w:ascii="Times New Roman" w:hAnsi="Times New Roman"/>
          <w:sz w:val="24"/>
          <w:szCs w:val="24"/>
          <w:vertAlign w:val="subscript"/>
          <w:lang w:eastAsia="cs-CZ"/>
        </w:rPr>
        <w:t>5</w:t>
      </w:r>
      <w:r w:rsidRPr="00DC1751">
        <w:rPr>
          <w:rFonts w:ascii="Times New Roman" w:hAnsi="Times New Roman"/>
          <w:sz w:val="24"/>
          <w:szCs w:val="24"/>
          <w:lang w:eastAsia="cs-CZ"/>
        </w:rPr>
        <w:t> a K</w:t>
      </w:r>
      <w:r w:rsidRPr="00DC1751">
        <w:rPr>
          <w:rFonts w:ascii="Times New Roman" w:hAnsi="Times New Roman"/>
          <w:sz w:val="24"/>
          <w:szCs w:val="24"/>
          <w:vertAlign w:val="subscript"/>
          <w:lang w:eastAsia="cs-CZ"/>
        </w:rPr>
        <w:t>2</w:t>
      </w:r>
      <w:r w:rsidRPr="00DC1751">
        <w:rPr>
          <w:rFonts w:ascii="Times New Roman" w:hAnsi="Times New Roman"/>
          <w:sz w:val="24"/>
          <w:szCs w:val="24"/>
          <w:lang w:eastAsia="cs-CZ"/>
        </w:rPr>
        <w:t>O.</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sz w:val="24"/>
          <w:szCs w:val="24"/>
          <w:lang w:eastAsia="cs-CZ"/>
        </w:rPr>
        <w:t xml:space="preserve">Agrochemické zkoušení půd garantoval Ústřední kontrolní a zkušební ústav zemědělský (ÚKZÚZ) v Praze </w:t>
      </w:r>
      <w:r>
        <w:rPr>
          <w:rFonts w:ascii="Times New Roman" w:hAnsi="Times New Roman"/>
          <w:sz w:val="24"/>
          <w:szCs w:val="24"/>
          <w:lang w:eastAsia="cs-CZ"/>
        </w:rPr>
        <w:t>prostřednictvím svých poboček.</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b/>
          <w:sz w:val="24"/>
          <w:szCs w:val="24"/>
          <w:lang w:eastAsia="cs-CZ"/>
        </w:rPr>
        <w:t>Do roku 1980</w:t>
      </w:r>
      <w:r w:rsidRPr="00DC1751">
        <w:rPr>
          <w:rFonts w:ascii="Times New Roman" w:hAnsi="Times New Roman"/>
          <w:sz w:val="24"/>
          <w:szCs w:val="24"/>
          <w:lang w:eastAsia="cs-CZ"/>
        </w:rPr>
        <w:t xml:space="preserve"> se rozbory opakovaly </w:t>
      </w:r>
      <w:r w:rsidRPr="00DC1751">
        <w:rPr>
          <w:rFonts w:ascii="Times New Roman" w:hAnsi="Times New Roman"/>
          <w:b/>
          <w:sz w:val="24"/>
          <w:szCs w:val="24"/>
          <w:lang w:eastAsia="cs-CZ"/>
        </w:rPr>
        <w:t>v pětiletých odběrových cyklech</w:t>
      </w:r>
      <w:r w:rsidRPr="00DC1751">
        <w:rPr>
          <w:rFonts w:ascii="Times New Roman" w:hAnsi="Times New Roman"/>
          <w:sz w:val="24"/>
          <w:szCs w:val="24"/>
          <w:lang w:eastAsia="cs-CZ"/>
        </w:rPr>
        <w:t xml:space="preserve">. Výrazně se zvyšující intenzita hnojení působící rychlejší změny půdních vlastností si vyžádala </w:t>
      </w:r>
      <w:r w:rsidRPr="00DC1751">
        <w:rPr>
          <w:rFonts w:ascii="Times New Roman" w:hAnsi="Times New Roman"/>
          <w:b/>
          <w:sz w:val="24"/>
          <w:szCs w:val="24"/>
          <w:lang w:eastAsia="cs-CZ"/>
        </w:rPr>
        <w:t>zkrácení intervalu zkoušení na tři roky. Poslední tříletý interval byl uzavřen v roce 1992 a dále byla stanovena délka odběrového cyklu na šest let</w:t>
      </w:r>
      <w:r w:rsidRPr="00DC1751">
        <w:rPr>
          <w:rFonts w:ascii="Times New Roman" w:hAnsi="Times New Roman"/>
          <w:sz w:val="24"/>
          <w:szCs w:val="24"/>
          <w:lang w:eastAsia="cs-CZ"/>
        </w:rPr>
        <w:t>, což odpovídá délce zavedené v některých sousedních státech. Prodloužení cyklu úzce souvisí i s pot</w:t>
      </w:r>
      <w:r>
        <w:rPr>
          <w:rFonts w:ascii="Times New Roman" w:hAnsi="Times New Roman"/>
          <w:sz w:val="24"/>
          <w:szCs w:val="24"/>
          <w:lang w:eastAsia="cs-CZ"/>
        </w:rPr>
        <w:t xml:space="preserve">řebou úspory státních financí. </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b/>
          <w:sz w:val="24"/>
          <w:szCs w:val="24"/>
          <w:lang w:eastAsia="cs-CZ"/>
        </w:rPr>
        <w:t>Do roku 1983 byly stanovovány pouze základní půdní vlastnosti - půdní reakce, obsah uhličitanů, potřeba vápnění a obsah přístupného P, K a Mg</w:t>
      </w:r>
      <w:r w:rsidRPr="00DC1751">
        <w:rPr>
          <w:rFonts w:ascii="Times New Roman" w:hAnsi="Times New Roman"/>
          <w:sz w:val="24"/>
          <w:szCs w:val="24"/>
          <w:lang w:eastAsia="cs-CZ"/>
        </w:rPr>
        <w:t xml:space="preserve">. V období 1986 - 1991 byla škála základních </w:t>
      </w:r>
      <w:r w:rsidRPr="00DC1751">
        <w:rPr>
          <w:rFonts w:ascii="Times New Roman" w:hAnsi="Times New Roman"/>
          <w:b/>
          <w:sz w:val="24"/>
          <w:szCs w:val="24"/>
          <w:lang w:eastAsia="cs-CZ"/>
        </w:rPr>
        <w:t>stanovení rozšířena o mikroživiny - Cu, Zn, Mn, B a Mo</w:t>
      </w:r>
      <w:r w:rsidRPr="00DC1751">
        <w:rPr>
          <w:rFonts w:ascii="Times New Roman" w:hAnsi="Times New Roman"/>
          <w:sz w:val="24"/>
          <w:szCs w:val="24"/>
          <w:lang w:eastAsia="cs-CZ"/>
        </w:rPr>
        <w:t xml:space="preserve">. Existující rizika kontaminace půd nežádoucími látkami vyvolaly potřebu jednorázového průzkumu na obsah těžkých kovů. V půdních vzorcích odebraných </w:t>
      </w:r>
      <w:r w:rsidRPr="00DC1751">
        <w:rPr>
          <w:rFonts w:ascii="Times New Roman" w:hAnsi="Times New Roman"/>
          <w:b/>
          <w:sz w:val="24"/>
          <w:szCs w:val="24"/>
          <w:lang w:eastAsia="cs-CZ"/>
        </w:rPr>
        <w:t>v období 1990 - 1992 bylo stanoveno Cd, Cr, Pb a Hg celoplošně, lokálně i další prvky např. Zn, Cu, Ni.</w:t>
      </w:r>
      <w:r w:rsidRPr="00DC1751">
        <w:rPr>
          <w:rFonts w:ascii="Times New Roman" w:hAnsi="Times New Roman"/>
          <w:sz w:val="24"/>
          <w:szCs w:val="24"/>
          <w:lang w:eastAsia="cs-CZ"/>
        </w:rPr>
        <w:t xml:space="preserve"> </w:t>
      </w:r>
      <w:r w:rsidRPr="00DC1751">
        <w:rPr>
          <w:rFonts w:ascii="Times New Roman" w:hAnsi="Times New Roman"/>
          <w:b/>
          <w:sz w:val="24"/>
          <w:szCs w:val="24"/>
          <w:lang w:eastAsia="cs-CZ"/>
        </w:rPr>
        <w:t>Tento orientační průzkum byl podkladem pro založení registru kontaminovaných ploch.</w:t>
      </w:r>
      <w:r w:rsidRPr="00DC1751">
        <w:rPr>
          <w:rFonts w:ascii="Times New Roman" w:hAnsi="Times New Roman"/>
          <w:sz w:val="24"/>
          <w:szCs w:val="24"/>
          <w:lang w:eastAsia="cs-CZ"/>
        </w:rPr>
        <w:t xml:space="preserve"> Stanovení těžkých kovů pokračovalo i v dalším období, ale již pouze v lokalitách s prokázanými nad</w:t>
      </w:r>
      <w:r>
        <w:rPr>
          <w:rFonts w:ascii="Times New Roman" w:hAnsi="Times New Roman"/>
          <w:sz w:val="24"/>
          <w:szCs w:val="24"/>
          <w:lang w:eastAsia="cs-CZ"/>
        </w:rPr>
        <w:t xml:space="preserve">limitními či zvýšenými obsahy. </w:t>
      </w:r>
    </w:p>
    <w:p w:rsidR="00F874F9"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b/>
          <w:sz w:val="24"/>
          <w:szCs w:val="24"/>
          <w:lang w:eastAsia="cs-CZ"/>
        </w:rPr>
        <w:t>Od roku 1999</w:t>
      </w:r>
      <w:r w:rsidRPr="00DC1751">
        <w:rPr>
          <w:rFonts w:ascii="Times New Roman" w:hAnsi="Times New Roman"/>
          <w:sz w:val="24"/>
          <w:szCs w:val="24"/>
          <w:lang w:eastAsia="cs-CZ"/>
        </w:rPr>
        <w:t xml:space="preserve"> je agrochemické zkoušení zemědělskýc</w:t>
      </w:r>
      <w:r>
        <w:rPr>
          <w:rFonts w:ascii="Times New Roman" w:hAnsi="Times New Roman"/>
          <w:sz w:val="24"/>
          <w:szCs w:val="24"/>
          <w:lang w:eastAsia="cs-CZ"/>
        </w:rPr>
        <w:t xml:space="preserve">h půd prováděno </w:t>
      </w:r>
      <w:r w:rsidRPr="008365F8">
        <w:rPr>
          <w:rFonts w:ascii="Times New Roman" w:hAnsi="Times New Roman"/>
          <w:b/>
          <w:sz w:val="24"/>
          <w:szCs w:val="24"/>
          <w:lang w:eastAsia="cs-CZ"/>
        </w:rPr>
        <w:t>podle zákona č. </w:t>
      </w:r>
      <w:r w:rsidRPr="00DC1751">
        <w:rPr>
          <w:rFonts w:ascii="Times New Roman" w:hAnsi="Times New Roman"/>
          <w:b/>
          <w:sz w:val="24"/>
          <w:szCs w:val="24"/>
          <w:lang w:eastAsia="cs-CZ"/>
        </w:rPr>
        <w:t>156/1998 Sb., o hnojivech</w:t>
      </w:r>
      <w:r>
        <w:rPr>
          <w:rFonts w:ascii="Times New Roman" w:hAnsi="Times New Roman"/>
          <w:sz w:val="24"/>
          <w:szCs w:val="24"/>
          <w:lang w:eastAsia="cs-CZ"/>
        </w:rPr>
        <w:t xml:space="preserve">. </w:t>
      </w:r>
    </w:p>
    <w:p w:rsidR="00F874F9" w:rsidRPr="00595ED1" w:rsidRDefault="00F874F9" w:rsidP="00FC6014">
      <w:pPr>
        <w:pStyle w:val="Default"/>
        <w:spacing w:before="120" w:line="360" w:lineRule="auto"/>
        <w:jc w:val="both"/>
      </w:pPr>
      <w:r w:rsidRPr="00445268">
        <w:rPr>
          <w:b/>
        </w:rPr>
        <w:t>V roce 2011</w:t>
      </w:r>
      <w:r>
        <w:t xml:space="preserve"> navazuje a</w:t>
      </w:r>
      <w:r w:rsidRPr="00445268">
        <w:t>grochemické zkoušení zemědělských půd na dosavadní s</w:t>
      </w:r>
      <w:r>
        <w:t>ystém dalším šestiletým cyklem, tzn. do roku 2016.</w:t>
      </w:r>
    </w:p>
    <w:p w:rsidR="00F874F9" w:rsidRDefault="00F874F9" w:rsidP="00AD3C0F">
      <w:pPr>
        <w:pStyle w:val="Styl13"/>
      </w:pPr>
      <w:bookmarkStart w:id="355" w:name="_Toc332468392"/>
      <w:r w:rsidRPr="00ED614E">
        <w:t>Pracovní postupy pro agrochemické zkoušení zemědělských půd</w:t>
      </w:r>
      <w:bookmarkEnd w:id="355"/>
    </w:p>
    <w:p w:rsidR="00F874F9" w:rsidRDefault="00F874F9" w:rsidP="00FC6014">
      <w:pPr>
        <w:pStyle w:val="Default"/>
        <w:spacing w:before="120" w:line="360" w:lineRule="auto"/>
        <w:jc w:val="both"/>
        <w:rPr>
          <w:color w:val="auto"/>
        </w:rPr>
      </w:pPr>
      <w:r>
        <w:rPr>
          <w:color w:val="auto"/>
        </w:rPr>
        <w:t>Tyto</w:t>
      </w:r>
      <w:r w:rsidRPr="00445268">
        <w:rPr>
          <w:color w:val="auto"/>
        </w:rPr>
        <w:t xml:space="preserve"> pracovní postupy </w:t>
      </w:r>
      <w:r>
        <w:rPr>
          <w:color w:val="auto"/>
        </w:rPr>
        <w:t xml:space="preserve">platí pro agrochemické zkoušení zemědělských půd v ČR v období 2011 – 2016. Jsou v nich obsaženy </w:t>
      </w:r>
      <w:r w:rsidRPr="00445268">
        <w:rPr>
          <w:color w:val="auto"/>
        </w:rPr>
        <w:t>organizační změny v plánu a odběru půdních vzorků</w:t>
      </w:r>
      <w:r>
        <w:rPr>
          <w:color w:val="auto"/>
        </w:rPr>
        <w:t xml:space="preserve"> a </w:t>
      </w:r>
      <w:r w:rsidRPr="00445268">
        <w:rPr>
          <w:color w:val="auto"/>
        </w:rPr>
        <w:t>způsobu poskytování výsledků zemědělské veř</w:t>
      </w:r>
      <w:r>
        <w:rPr>
          <w:color w:val="auto"/>
        </w:rPr>
        <w:t>ejnosti.</w:t>
      </w:r>
    </w:p>
    <w:p w:rsidR="00F874F9" w:rsidRPr="004633E4" w:rsidRDefault="00F874F9" w:rsidP="00FC6014">
      <w:pPr>
        <w:pStyle w:val="Default"/>
        <w:spacing w:before="120" w:line="360" w:lineRule="auto"/>
        <w:jc w:val="both"/>
        <w:rPr>
          <w:color w:val="auto"/>
        </w:rPr>
      </w:pPr>
      <w:r w:rsidRPr="00445268">
        <w:rPr>
          <w:color w:val="auto"/>
        </w:rPr>
        <w:t xml:space="preserve">Agrochemické zkoušení zemědělských půd se provádí </w:t>
      </w:r>
      <w:r w:rsidRPr="00445268">
        <w:rPr>
          <w:b/>
          <w:color w:val="auto"/>
        </w:rPr>
        <w:t>na pozemcích náležejících do zemědělského půdního fondu.</w:t>
      </w:r>
      <w:r w:rsidRPr="00445268">
        <w:rPr>
          <w:color w:val="auto"/>
        </w:rPr>
        <w:t xml:space="preserve"> Provádí se u všech druhů zemědělských pozemků </w:t>
      </w:r>
      <w:r>
        <w:rPr>
          <w:b/>
          <w:color w:val="auto"/>
        </w:rPr>
        <w:t>v </w:t>
      </w:r>
      <w:r w:rsidRPr="00445268">
        <w:rPr>
          <w:b/>
          <w:color w:val="auto"/>
        </w:rPr>
        <w:t xml:space="preserve">šestiletých intervalech. </w:t>
      </w:r>
    </w:p>
    <w:p w:rsidR="00F874F9" w:rsidRPr="00F37F49" w:rsidRDefault="00F874F9" w:rsidP="00FC6014">
      <w:pPr>
        <w:pStyle w:val="Default"/>
        <w:spacing w:before="120" w:line="360" w:lineRule="auto"/>
        <w:jc w:val="both"/>
        <w:rPr>
          <w:color w:val="auto"/>
        </w:rPr>
      </w:pPr>
      <w:r>
        <w:rPr>
          <w:color w:val="auto"/>
        </w:rPr>
        <w:t xml:space="preserve">V rámci AZZP se zjišťují tyto </w:t>
      </w:r>
      <w:r w:rsidRPr="004633E4">
        <w:rPr>
          <w:b/>
          <w:color w:val="auto"/>
        </w:rPr>
        <w:t xml:space="preserve">agrochemické, mikrobiologické a fyzikální vlastnosti </w:t>
      </w:r>
      <w:r w:rsidRPr="00F37F49">
        <w:rPr>
          <w:color w:val="auto"/>
        </w:rPr>
        <w:t xml:space="preserve">zemědělských půd: </w:t>
      </w:r>
    </w:p>
    <w:p w:rsidR="00F874F9" w:rsidRPr="00F37F49" w:rsidRDefault="00F874F9" w:rsidP="00FC6014">
      <w:pPr>
        <w:pStyle w:val="Default"/>
        <w:numPr>
          <w:ilvl w:val="0"/>
          <w:numId w:val="34"/>
        </w:numPr>
        <w:spacing w:before="120" w:line="360" w:lineRule="auto"/>
        <w:ind w:left="357" w:hanging="357"/>
        <w:jc w:val="both"/>
        <w:rPr>
          <w:color w:val="auto"/>
        </w:rPr>
      </w:pPr>
      <w:r w:rsidRPr="00F37F49">
        <w:rPr>
          <w:color w:val="auto"/>
        </w:rPr>
        <w:t>půdní reakce, obsah uhličitanů, obsah přístupného fosfo</w:t>
      </w:r>
      <w:r>
        <w:rPr>
          <w:color w:val="auto"/>
        </w:rPr>
        <w:t xml:space="preserve">ru, draslíku, hořčíku a vápníku, </w:t>
      </w:r>
      <w:r w:rsidRPr="00F37F49">
        <w:rPr>
          <w:color w:val="auto"/>
        </w:rPr>
        <w:t xml:space="preserve">aktuální kationtová výměnná kapacita, potřeba vápnění </w:t>
      </w:r>
      <w:r>
        <w:rPr>
          <w:color w:val="auto"/>
        </w:rPr>
        <w:t>daná hodnotou pH, druhem půdy a </w:t>
      </w:r>
      <w:r w:rsidRPr="00F37F49">
        <w:rPr>
          <w:color w:val="auto"/>
        </w:rPr>
        <w:t xml:space="preserve">druhem pozemku a poměr K:Mg, </w:t>
      </w:r>
    </w:p>
    <w:p w:rsidR="00F874F9" w:rsidRDefault="00F874F9" w:rsidP="00FC6014">
      <w:pPr>
        <w:pStyle w:val="Default"/>
        <w:numPr>
          <w:ilvl w:val="0"/>
          <w:numId w:val="34"/>
        </w:numPr>
        <w:spacing w:before="120" w:line="360" w:lineRule="auto"/>
        <w:ind w:left="357" w:hanging="357"/>
        <w:jc w:val="both"/>
        <w:rPr>
          <w:color w:val="auto"/>
        </w:rPr>
      </w:pPr>
      <w:r w:rsidRPr="00F37F49">
        <w:rPr>
          <w:color w:val="auto"/>
        </w:rPr>
        <w:t xml:space="preserve">v odůvodněných případech </w:t>
      </w:r>
      <w:r>
        <w:rPr>
          <w:color w:val="auto"/>
        </w:rPr>
        <w:t xml:space="preserve">se </w:t>
      </w:r>
      <w:r w:rsidRPr="00F37F49">
        <w:rPr>
          <w:color w:val="auto"/>
        </w:rPr>
        <w:t>zjišťuje obsah mědi,</w:t>
      </w:r>
      <w:r>
        <w:rPr>
          <w:color w:val="auto"/>
        </w:rPr>
        <w:t xml:space="preserve"> zinku, manganu, železa, bóru a </w:t>
      </w:r>
      <w:r w:rsidRPr="00F37F49">
        <w:rPr>
          <w:color w:val="auto"/>
        </w:rPr>
        <w:t xml:space="preserve">molybdenu, </w:t>
      </w:r>
    </w:p>
    <w:p w:rsidR="00F874F9" w:rsidRPr="00F04A08" w:rsidRDefault="00F874F9" w:rsidP="00FC6014">
      <w:pPr>
        <w:pStyle w:val="Default"/>
        <w:numPr>
          <w:ilvl w:val="0"/>
          <w:numId w:val="34"/>
        </w:numPr>
        <w:spacing w:before="120" w:line="360" w:lineRule="auto"/>
        <w:ind w:left="357" w:hanging="357"/>
        <w:jc w:val="both"/>
        <w:rPr>
          <w:color w:val="auto"/>
        </w:rPr>
      </w:pPr>
      <w:r w:rsidRPr="00F37F49">
        <w:rPr>
          <w:color w:val="auto"/>
        </w:rPr>
        <w:t xml:space="preserve">v půdních vzorcích s rizikem vstupu nežádoucích látek do potravního řetězce </w:t>
      </w:r>
      <w:r>
        <w:rPr>
          <w:color w:val="auto"/>
        </w:rPr>
        <w:t>se sledují</w:t>
      </w:r>
      <w:r w:rsidRPr="00F37F49">
        <w:rPr>
          <w:color w:val="auto"/>
        </w:rPr>
        <w:t xml:space="preserve"> r</w:t>
      </w:r>
      <w:r>
        <w:rPr>
          <w:color w:val="auto"/>
        </w:rPr>
        <w:t>izikové prvky a rizikové látky.</w:t>
      </w:r>
      <w:r w:rsidRPr="00F04A08">
        <w:tab/>
      </w:r>
    </w:p>
    <w:p w:rsidR="00F874F9" w:rsidRPr="00F37F49" w:rsidRDefault="00F874F9" w:rsidP="00FC6014">
      <w:pPr>
        <w:pStyle w:val="Default"/>
        <w:spacing w:before="120" w:line="360" w:lineRule="auto"/>
        <w:jc w:val="both"/>
        <w:rPr>
          <w:color w:val="auto"/>
        </w:rPr>
      </w:pPr>
      <w:r w:rsidRPr="00F37F49">
        <w:rPr>
          <w:b/>
          <w:bCs/>
          <w:color w:val="auto"/>
        </w:rPr>
        <w:t xml:space="preserve">Odběr půdních vzorků </w:t>
      </w:r>
    </w:p>
    <w:p w:rsidR="00F874F9" w:rsidRPr="00F37F49" w:rsidRDefault="00F874F9" w:rsidP="00FC6014">
      <w:pPr>
        <w:pStyle w:val="Default"/>
        <w:spacing w:before="120" w:line="360" w:lineRule="auto"/>
        <w:jc w:val="both"/>
        <w:rPr>
          <w:color w:val="auto"/>
        </w:rPr>
      </w:pPr>
      <w:r w:rsidRPr="00F37F49">
        <w:rPr>
          <w:color w:val="auto"/>
        </w:rPr>
        <w:t xml:space="preserve">Půdní vzorky se odebírají </w:t>
      </w:r>
      <w:r w:rsidRPr="00F04A08">
        <w:rPr>
          <w:b/>
          <w:color w:val="auto"/>
        </w:rPr>
        <w:t>v jarním nebo podzimním období</w:t>
      </w:r>
      <w:r>
        <w:rPr>
          <w:color w:val="auto"/>
        </w:rPr>
        <w:t>. Jarní odběr začíná 1. února a </w:t>
      </w:r>
      <w:r w:rsidRPr="00F37F49">
        <w:rPr>
          <w:color w:val="auto"/>
        </w:rPr>
        <w:t xml:space="preserve">končí podle stavu vegetace nejpozději 31. května kalendářního roku. Podzimní odběr začíná 1. července (s ohledem na sklizeň) a končí 30. listopadu kalendářního roku. </w:t>
      </w:r>
    </w:p>
    <w:p w:rsidR="00F874F9" w:rsidRPr="00F37F49" w:rsidRDefault="00F874F9" w:rsidP="00FC6014">
      <w:pPr>
        <w:pStyle w:val="Default"/>
        <w:spacing w:before="120" w:line="360" w:lineRule="auto"/>
        <w:jc w:val="both"/>
        <w:rPr>
          <w:color w:val="auto"/>
        </w:rPr>
      </w:pPr>
      <w:r w:rsidRPr="00F04A08">
        <w:rPr>
          <w:b/>
          <w:color w:val="auto"/>
        </w:rPr>
        <w:t>Průměrný vzorek</w:t>
      </w:r>
      <w:r w:rsidRPr="00F37F49">
        <w:rPr>
          <w:color w:val="auto"/>
        </w:rPr>
        <w:t xml:space="preserve"> se odebírá vždy </w:t>
      </w:r>
      <w:r w:rsidRPr="00F04A08">
        <w:rPr>
          <w:b/>
          <w:color w:val="auto"/>
        </w:rPr>
        <w:t>z plochy jednotně obhospodařované</w:t>
      </w:r>
      <w:r w:rsidRPr="00F37F49">
        <w:rPr>
          <w:color w:val="auto"/>
        </w:rPr>
        <w:t xml:space="preserve"> (stejná plodina). Menší lokality na pozemku s výrazně odlišnými půdními vlastnostmi se z odběru vylučují. </w:t>
      </w:r>
    </w:p>
    <w:p w:rsidR="00F874F9" w:rsidRDefault="00F874F9" w:rsidP="00FC6014">
      <w:pPr>
        <w:pStyle w:val="Default"/>
        <w:spacing w:before="120" w:line="360" w:lineRule="auto"/>
        <w:jc w:val="both"/>
        <w:rPr>
          <w:color w:val="auto"/>
        </w:rPr>
      </w:pPr>
      <w:r w:rsidRPr="00F37F49">
        <w:rPr>
          <w:color w:val="auto"/>
        </w:rPr>
        <w:t xml:space="preserve">Půdní vzorky se odebírají </w:t>
      </w:r>
      <w:r w:rsidRPr="00F04A08">
        <w:rPr>
          <w:b/>
          <w:color w:val="auto"/>
        </w:rPr>
        <w:t>výhradně sondovací tyčí</w:t>
      </w:r>
      <w:r w:rsidRPr="00F37F49">
        <w:rPr>
          <w:color w:val="auto"/>
        </w:rPr>
        <w:t>, p</w:t>
      </w:r>
      <w:r>
        <w:rPr>
          <w:color w:val="auto"/>
        </w:rPr>
        <w:t>řičemž jeden průměrný vzorek se </w:t>
      </w:r>
      <w:r w:rsidRPr="00F37F49">
        <w:rPr>
          <w:color w:val="auto"/>
        </w:rPr>
        <w:t xml:space="preserve">skládá </w:t>
      </w:r>
      <w:r w:rsidRPr="00F04A08">
        <w:rPr>
          <w:b/>
          <w:color w:val="auto"/>
        </w:rPr>
        <w:t>minimálně z 30 vpichů</w:t>
      </w:r>
      <w:r w:rsidRPr="00F37F49">
        <w:rPr>
          <w:color w:val="auto"/>
        </w:rPr>
        <w:t xml:space="preserve">. </w:t>
      </w:r>
    </w:p>
    <w:p w:rsidR="00F874F9" w:rsidRDefault="00F874F9" w:rsidP="00FC6014">
      <w:pPr>
        <w:pStyle w:val="Default"/>
        <w:spacing w:before="120"/>
        <w:rPr>
          <w:b/>
        </w:rPr>
      </w:pPr>
      <w:r w:rsidRPr="006C7D6A">
        <w:rPr>
          <w:b/>
        </w:rPr>
        <w:t xml:space="preserve">Průměrná plocha na jeden vzorek a hloubka vpichu: </w:t>
      </w:r>
    </w:p>
    <w:p w:rsidR="00F874F9" w:rsidRPr="006C7D6A" w:rsidRDefault="00F874F9" w:rsidP="00FC6014">
      <w:pPr>
        <w:pStyle w:val="Default"/>
        <w:spacing w:before="120" w:line="360" w:lineRule="auto"/>
        <w:jc w:val="both"/>
      </w:pPr>
      <w:r w:rsidRPr="006C7D6A">
        <w:rPr>
          <w:b/>
        </w:rPr>
        <w:t>Orná půda</w:t>
      </w:r>
      <w:r w:rsidRPr="006C7D6A">
        <w:t xml:space="preserve"> – průměrná plocha v bramborářské a horské oblasti 7 ha, v řepařské a kukuřičné oblasti 10 ha. Hloubka vpichu na hloubku ornice, nejhlouběji však do hloubky 30 cm. </w:t>
      </w:r>
    </w:p>
    <w:p w:rsidR="00F874F9" w:rsidRPr="006C7D6A" w:rsidRDefault="00F874F9" w:rsidP="00FC6014">
      <w:pPr>
        <w:pStyle w:val="Default"/>
        <w:spacing w:before="120" w:line="360" w:lineRule="auto"/>
        <w:jc w:val="both"/>
      </w:pPr>
      <w:r w:rsidRPr="006C7D6A">
        <w:rPr>
          <w:b/>
        </w:rPr>
        <w:t>Trvalé travní porosty</w:t>
      </w:r>
      <w:r w:rsidRPr="006C7D6A">
        <w:t xml:space="preserve"> – průměrná plocha shodná s ornou půdou. Hloubka vpichu </w:t>
      </w:r>
      <w:r>
        <w:t>15 cm s </w:t>
      </w:r>
      <w:r w:rsidRPr="006C7D6A">
        <w:t xml:space="preserve">odstraněním svrchní drnové vrstvy. </w:t>
      </w:r>
    </w:p>
    <w:p w:rsidR="00F874F9" w:rsidRPr="006C7D6A" w:rsidRDefault="00F874F9" w:rsidP="00FC6014">
      <w:pPr>
        <w:pStyle w:val="Default"/>
        <w:spacing w:before="120" w:line="360" w:lineRule="auto"/>
        <w:jc w:val="both"/>
      </w:pPr>
      <w:r w:rsidRPr="006C7D6A">
        <w:rPr>
          <w:b/>
        </w:rPr>
        <w:t>Chmelnice</w:t>
      </w:r>
      <w:r w:rsidRPr="006C7D6A">
        <w:t xml:space="preserve"> – průměrná plocha 3 ha, hloubka vpichu 40 cm s odstraněním svrchní 10 cm vrstvy. </w:t>
      </w:r>
    </w:p>
    <w:p w:rsidR="00F874F9" w:rsidRPr="006C7D6A" w:rsidRDefault="00F874F9" w:rsidP="00FC6014">
      <w:pPr>
        <w:pStyle w:val="Default"/>
        <w:spacing w:before="120" w:line="360" w:lineRule="auto"/>
        <w:jc w:val="both"/>
      </w:pPr>
      <w:r w:rsidRPr="006C7D6A">
        <w:rPr>
          <w:b/>
        </w:rPr>
        <w:t>Vinice</w:t>
      </w:r>
      <w:r w:rsidRPr="006C7D6A">
        <w:t xml:space="preserve"> – průměrná plocha 2 ha, odběr ze dvou vrstev 0 – 30 cm a 30 - 60 cm. </w:t>
      </w:r>
    </w:p>
    <w:p w:rsidR="00F874F9" w:rsidRPr="006C7D6A" w:rsidRDefault="00F874F9" w:rsidP="00FC6014">
      <w:pPr>
        <w:pStyle w:val="Default"/>
        <w:spacing w:before="120" w:line="360" w:lineRule="auto"/>
        <w:jc w:val="both"/>
      </w:pPr>
      <w:r w:rsidRPr="006C7D6A">
        <w:rPr>
          <w:b/>
        </w:rPr>
        <w:t>Intenzívní sady</w:t>
      </w:r>
      <w:r w:rsidRPr="006C7D6A">
        <w:t xml:space="preserve"> – průměrná plocha 3 ha, dílčí vzorky se odebírají v řadách stromů (keřů), a to uprostřed vzdálenosti mezi nimi, hloubka vpichu do hloubky 30 cm.</w:t>
      </w:r>
    </w:p>
    <w:p w:rsidR="00F874F9" w:rsidRDefault="00F874F9" w:rsidP="00FC6014">
      <w:pPr>
        <w:pStyle w:val="Default"/>
        <w:spacing w:before="120" w:line="360" w:lineRule="auto"/>
        <w:jc w:val="both"/>
        <w:rPr>
          <w:color w:val="auto"/>
        </w:rPr>
      </w:pPr>
    </w:p>
    <w:p w:rsidR="00F874F9" w:rsidRDefault="00F874F9" w:rsidP="00FC6014">
      <w:pPr>
        <w:pStyle w:val="Default"/>
        <w:spacing w:before="120" w:line="360" w:lineRule="auto"/>
        <w:jc w:val="both"/>
        <w:rPr>
          <w:color w:val="auto"/>
        </w:rPr>
      </w:pPr>
    </w:p>
    <w:p w:rsidR="00F874F9" w:rsidRDefault="00F874F9" w:rsidP="00FC6014">
      <w:pPr>
        <w:pStyle w:val="Default"/>
        <w:spacing w:before="120" w:line="360" w:lineRule="auto"/>
        <w:jc w:val="both"/>
        <w:rPr>
          <w:color w:val="auto"/>
        </w:rPr>
      </w:pPr>
    </w:p>
    <w:p w:rsidR="00F874F9" w:rsidRPr="004633E4" w:rsidRDefault="00F874F9" w:rsidP="00FC6014">
      <w:pPr>
        <w:pStyle w:val="Default"/>
        <w:spacing w:before="120" w:line="360" w:lineRule="auto"/>
        <w:jc w:val="both"/>
        <w:rPr>
          <w:b/>
          <w:color w:val="auto"/>
        </w:rPr>
      </w:pPr>
      <w:r w:rsidRPr="004633E4">
        <w:rPr>
          <w:b/>
          <w:color w:val="auto"/>
        </w:rPr>
        <w:t>Půdní vzorky se odebírají dvěma způsoby:</w:t>
      </w:r>
    </w:p>
    <w:p w:rsidR="00F874F9" w:rsidRPr="00F37F49" w:rsidRDefault="00F874F9" w:rsidP="00FC6014">
      <w:pPr>
        <w:pStyle w:val="Default"/>
        <w:spacing w:before="120" w:line="360" w:lineRule="auto"/>
        <w:jc w:val="both"/>
        <w:rPr>
          <w:color w:val="auto"/>
        </w:rPr>
      </w:pPr>
      <w:r w:rsidRPr="00F37F49">
        <w:rPr>
          <w:color w:val="auto"/>
        </w:rPr>
        <w:t xml:space="preserve">a) </w:t>
      </w:r>
      <w:r w:rsidRPr="00F37F49">
        <w:rPr>
          <w:b/>
          <w:bCs/>
          <w:color w:val="auto"/>
        </w:rPr>
        <w:t>konvenční</w:t>
      </w:r>
      <w:r>
        <w:rPr>
          <w:color w:val="auto"/>
        </w:rPr>
        <w:t xml:space="preserve"> </w:t>
      </w:r>
      <w:r w:rsidRPr="004633E4">
        <w:rPr>
          <w:b/>
          <w:color w:val="auto"/>
        </w:rPr>
        <w:t>způsob</w:t>
      </w:r>
      <w:r>
        <w:rPr>
          <w:color w:val="auto"/>
        </w:rPr>
        <w:t xml:space="preserve"> - </w:t>
      </w:r>
      <w:r w:rsidRPr="00F37F49">
        <w:rPr>
          <w:color w:val="auto"/>
        </w:rPr>
        <w:t xml:space="preserve">plocha odběru vzorku </w:t>
      </w:r>
      <w:r>
        <w:rPr>
          <w:color w:val="auto"/>
        </w:rPr>
        <w:t xml:space="preserve">se </w:t>
      </w:r>
      <w:r w:rsidRPr="00F37F49">
        <w:rPr>
          <w:color w:val="auto"/>
        </w:rPr>
        <w:t xml:space="preserve">prochází po úhlopříčce, jednotlivé vpichy se umisťují v pravidelných vzdálenostech, </w:t>
      </w:r>
    </w:p>
    <w:p w:rsidR="00F874F9" w:rsidRDefault="00F874F9" w:rsidP="00FC6014">
      <w:pPr>
        <w:pStyle w:val="Default"/>
        <w:spacing w:before="120" w:line="360" w:lineRule="auto"/>
        <w:jc w:val="both"/>
        <w:rPr>
          <w:color w:val="auto"/>
        </w:rPr>
      </w:pPr>
      <w:r w:rsidRPr="00F37F49">
        <w:rPr>
          <w:color w:val="auto"/>
        </w:rPr>
        <w:t xml:space="preserve">b) </w:t>
      </w:r>
      <w:r w:rsidRPr="00F37F49">
        <w:rPr>
          <w:b/>
          <w:bCs/>
          <w:color w:val="auto"/>
        </w:rPr>
        <w:t xml:space="preserve">mobilní </w:t>
      </w:r>
      <w:r>
        <w:rPr>
          <w:b/>
          <w:bCs/>
          <w:color w:val="auto"/>
        </w:rPr>
        <w:t xml:space="preserve">způsob </w:t>
      </w:r>
      <w:r w:rsidRPr="00F37F49">
        <w:rPr>
          <w:b/>
          <w:bCs/>
          <w:color w:val="auto"/>
        </w:rPr>
        <w:t>- odběr s pomocí GPS</w:t>
      </w:r>
      <w:r>
        <w:rPr>
          <w:color w:val="auto"/>
        </w:rPr>
        <w:t xml:space="preserve"> - </w:t>
      </w:r>
      <w:r w:rsidRPr="00F37F49">
        <w:rPr>
          <w:color w:val="auto"/>
        </w:rPr>
        <w:t xml:space="preserve">motorové vozidlo </w:t>
      </w:r>
      <w:r>
        <w:rPr>
          <w:color w:val="auto"/>
        </w:rPr>
        <w:t xml:space="preserve">najede </w:t>
      </w:r>
      <w:r w:rsidRPr="00F37F49">
        <w:rPr>
          <w:color w:val="auto"/>
        </w:rPr>
        <w:t xml:space="preserve">do středu vzorkované plochy lokalizované souřadnicovým systémem. Pracovníci provádějící odběr půdních vzorků obcházejí motorové vozidlo a umisťují jednotlivé vpichy tak, aby reprezentovaly vymezenou plochu kruhu. </w:t>
      </w:r>
    </w:p>
    <w:p w:rsidR="00F874F9" w:rsidRPr="00F04A08" w:rsidRDefault="00F874F9" w:rsidP="00FC6014">
      <w:pPr>
        <w:pStyle w:val="Default"/>
        <w:spacing w:before="120" w:line="360" w:lineRule="auto"/>
        <w:jc w:val="both"/>
        <w:rPr>
          <w:b/>
          <w:color w:val="auto"/>
        </w:rPr>
      </w:pPr>
      <w:r w:rsidRPr="00F04A08">
        <w:rPr>
          <w:b/>
          <w:color w:val="auto"/>
        </w:rPr>
        <w:t>Úprava půdních vzorků</w:t>
      </w:r>
    </w:p>
    <w:p w:rsidR="00F874F9" w:rsidRPr="00F37F49" w:rsidRDefault="00F874F9" w:rsidP="00FC6014">
      <w:pPr>
        <w:pStyle w:val="Default"/>
        <w:spacing w:before="120" w:line="360" w:lineRule="auto"/>
        <w:jc w:val="both"/>
        <w:rPr>
          <w:color w:val="auto"/>
        </w:rPr>
      </w:pPr>
      <w:r w:rsidRPr="00F37F49">
        <w:rPr>
          <w:color w:val="auto"/>
        </w:rPr>
        <w:t xml:space="preserve">Odebrané vzorky se </w:t>
      </w:r>
      <w:r w:rsidRPr="004633E4">
        <w:rPr>
          <w:b/>
          <w:color w:val="auto"/>
        </w:rPr>
        <w:t>skladují výhradně v papírových sáčcích</w:t>
      </w:r>
      <w:r w:rsidRPr="00F37F49">
        <w:rPr>
          <w:color w:val="auto"/>
        </w:rPr>
        <w:t xml:space="preserve">, které se předem označí kódem objednávky a číslem vzorku. Při sušení </w:t>
      </w:r>
      <w:r>
        <w:rPr>
          <w:color w:val="auto"/>
        </w:rPr>
        <w:t xml:space="preserve">vzorků </w:t>
      </w:r>
      <w:r w:rsidRPr="00F37F49">
        <w:rPr>
          <w:color w:val="auto"/>
        </w:rPr>
        <w:t xml:space="preserve">se </w:t>
      </w:r>
      <w:r w:rsidRPr="004633E4">
        <w:rPr>
          <w:b/>
          <w:color w:val="auto"/>
        </w:rPr>
        <w:t>sáčky otevřou</w:t>
      </w:r>
      <w:r w:rsidRPr="00F37F49">
        <w:rPr>
          <w:color w:val="auto"/>
        </w:rPr>
        <w:t xml:space="preserve">, aby k zemině měl dostatečný přístup vzduch. </w:t>
      </w:r>
    </w:p>
    <w:p w:rsidR="00F874F9" w:rsidRPr="00F37F49" w:rsidRDefault="00F874F9" w:rsidP="00FC6014">
      <w:pPr>
        <w:pStyle w:val="Default"/>
        <w:spacing w:before="120" w:line="360" w:lineRule="auto"/>
        <w:jc w:val="both"/>
        <w:rPr>
          <w:color w:val="auto"/>
        </w:rPr>
      </w:pPr>
      <w:r w:rsidRPr="00F37F49">
        <w:rPr>
          <w:color w:val="auto"/>
        </w:rPr>
        <w:t xml:space="preserve">Vysušená zemina se </w:t>
      </w:r>
      <w:r w:rsidRPr="004633E4">
        <w:rPr>
          <w:b/>
          <w:color w:val="auto"/>
        </w:rPr>
        <w:t>prosévá sítem s průměrem ok 2 mm</w:t>
      </w:r>
      <w:r w:rsidRPr="00F37F49">
        <w:rPr>
          <w:color w:val="auto"/>
        </w:rPr>
        <w:t xml:space="preserve">. Před proséváním </w:t>
      </w:r>
      <w:r>
        <w:rPr>
          <w:color w:val="auto"/>
        </w:rPr>
        <w:t>se odstraní</w:t>
      </w:r>
      <w:r w:rsidRPr="00F37F49">
        <w:rPr>
          <w:color w:val="auto"/>
        </w:rPr>
        <w:t xml:space="preserve"> případné rostlinné zbytky. Rozdrtit a prosít je nutno celý vzorek, nikoliv pouze množství postačující k naplnění vzorkovnice. Vzorkovnice se označí č</w:t>
      </w:r>
      <w:r>
        <w:rPr>
          <w:color w:val="auto"/>
        </w:rPr>
        <w:t>íslem vzorku. Číslo je shodné s </w:t>
      </w:r>
      <w:r w:rsidRPr="00F37F49">
        <w:rPr>
          <w:color w:val="auto"/>
        </w:rPr>
        <w:t xml:space="preserve">označením na papírovém sáčku, z něhož byl vzorek vysypán do prosévačky. </w:t>
      </w:r>
    </w:p>
    <w:p w:rsidR="00F874F9" w:rsidRPr="00F37F49" w:rsidRDefault="00F874F9" w:rsidP="00FC6014">
      <w:pPr>
        <w:pStyle w:val="Default"/>
        <w:spacing w:before="120" w:line="360" w:lineRule="auto"/>
        <w:jc w:val="both"/>
        <w:rPr>
          <w:color w:val="auto"/>
        </w:rPr>
      </w:pPr>
      <w:r w:rsidRPr="00F04A08">
        <w:rPr>
          <w:b/>
          <w:color w:val="auto"/>
        </w:rPr>
        <w:t xml:space="preserve">Oprávněná osoba </w:t>
      </w:r>
      <w:r w:rsidRPr="00F37F49">
        <w:rPr>
          <w:color w:val="auto"/>
        </w:rPr>
        <w:t xml:space="preserve">provádějící odběry půdních vzorků </w:t>
      </w:r>
      <w:r w:rsidRPr="00F04A08">
        <w:rPr>
          <w:b/>
          <w:color w:val="auto"/>
        </w:rPr>
        <w:t>předá</w:t>
      </w:r>
      <w:r>
        <w:rPr>
          <w:color w:val="auto"/>
        </w:rPr>
        <w:t xml:space="preserve"> odebrané vzorky a </w:t>
      </w:r>
      <w:r w:rsidRPr="00F37F49">
        <w:rPr>
          <w:color w:val="auto"/>
        </w:rPr>
        <w:t xml:space="preserve">dokumentační materiál ústavem pověřené osobě provádějící chemické rozbory půdních vzorků nejpozději do jednoho měsíce po ukončení odběru. </w:t>
      </w:r>
    </w:p>
    <w:p w:rsidR="00F874F9" w:rsidRDefault="00F874F9" w:rsidP="00FC6014">
      <w:pPr>
        <w:pStyle w:val="Default"/>
        <w:spacing w:before="120" w:line="360" w:lineRule="auto"/>
        <w:jc w:val="both"/>
        <w:rPr>
          <w:b/>
          <w:color w:val="auto"/>
        </w:rPr>
      </w:pPr>
      <w:r w:rsidRPr="00F04A08">
        <w:rPr>
          <w:b/>
          <w:color w:val="auto"/>
        </w:rPr>
        <w:t>Předání výsledků</w:t>
      </w:r>
    </w:p>
    <w:p w:rsidR="00F874F9" w:rsidRDefault="00F874F9" w:rsidP="00FC6014">
      <w:pPr>
        <w:pStyle w:val="Default"/>
        <w:spacing w:before="120" w:line="360" w:lineRule="auto"/>
        <w:jc w:val="both"/>
        <w:rPr>
          <w:color w:val="auto"/>
        </w:rPr>
      </w:pPr>
      <w:r w:rsidRPr="00F37F49">
        <w:rPr>
          <w:color w:val="auto"/>
        </w:rPr>
        <w:t>Výsledky AZZP jsou předáván</w:t>
      </w:r>
      <w:r>
        <w:rPr>
          <w:color w:val="auto"/>
        </w:rPr>
        <w:t>y Ministerstvu zemědělství a Ministerstvu ži</w:t>
      </w:r>
      <w:r w:rsidRPr="00F37F49">
        <w:rPr>
          <w:color w:val="auto"/>
        </w:rPr>
        <w:t>votního prostředí</w:t>
      </w:r>
      <w:r>
        <w:rPr>
          <w:color w:val="auto"/>
        </w:rPr>
        <w:t>. Dále jsou výsledky, doplněné</w:t>
      </w:r>
      <w:r w:rsidRPr="00F37F49">
        <w:rPr>
          <w:color w:val="auto"/>
        </w:rPr>
        <w:t xml:space="preserve"> grafickou</w:t>
      </w:r>
      <w:r>
        <w:rPr>
          <w:color w:val="auto"/>
        </w:rPr>
        <w:t xml:space="preserve"> informací zásoby jednotlivých živin na pozemcích a </w:t>
      </w:r>
      <w:r w:rsidRPr="00F37F49">
        <w:rPr>
          <w:color w:val="auto"/>
        </w:rPr>
        <w:t xml:space="preserve">výpočtem optimální potřeby hnojení (plány hnojení), k dispozici </w:t>
      </w:r>
      <w:r>
        <w:rPr>
          <w:color w:val="auto"/>
        </w:rPr>
        <w:t xml:space="preserve">pro zemědělce </w:t>
      </w:r>
      <w:r w:rsidRPr="00F37F49">
        <w:rPr>
          <w:color w:val="auto"/>
        </w:rPr>
        <w:t xml:space="preserve">na </w:t>
      </w:r>
      <w:r w:rsidRPr="004633E4">
        <w:rPr>
          <w:b/>
          <w:color w:val="auto"/>
        </w:rPr>
        <w:t>internetovém portále eAGRI ministerstva</w:t>
      </w:r>
      <w:r w:rsidRPr="00F37F49">
        <w:rPr>
          <w:color w:val="auto"/>
        </w:rPr>
        <w:t xml:space="preserve">. </w:t>
      </w:r>
    </w:p>
    <w:p w:rsidR="00F874F9" w:rsidRPr="00ED614E" w:rsidRDefault="00F874F9" w:rsidP="00FC6014">
      <w:pPr>
        <w:shd w:val="clear" w:color="auto" w:fill="FFFFFF"/>
        <w:spacing w:before="120" w:after="0" w:line="360" w:lineRule="auto"/>
        <w:jc w:val="both"/>
        <w:rPr>
          <w:rFonts w:ascii="Times New Roman" w:hAnsi="Times New Roman"/>
          <w:b/>
          <w:sz w:val="24"/>
          <w:szCs w:val="24"/>
          <w:lang w:eastAsia="cs-CZ"/>
        </w:rPr>
      </w:pPr>
      <w:r w:rsidRPr="00DC1751">
        <w:rPr>
          <w:rFonts w:ascii="Times New Roman" w:hAnsi="Times New Roman"/>
          <w:sz w:val="24"/>
          <w:szCs w:val="24"/>
          <w:lang w:eastAsia="cs-CZ"/>
        </w:rPr>
        <w:t>Každý podnikatel v zemědělství, u něhož je agrochemické zkoušení provedeno, obdrží prvotní výsledky, průměry půdních vlastností podle pozemků, začlenění těchto vlastností podle kritérií hodnocení a stručnou zprávu o vývo</w:t>
      </w:r>
      <w:r w:rsidRPr="00ED614E">
        <w:rPr>
          <w:rFonts w:ascii="Times New Roman" w:hAnsi="Times New Roman"/>
          <w:sz w:val="24"/>
          <w:szCs w:val="24"/>
          <w:lang w:eastAsia="cs-CZ"/>
        </w:rPr>
        <w:t>ji zásobenosti půd živinami. Na </w:t>
      </w:r>
      <w:r w:rsidRPr="00DC1751">
        <w:rPr>
          <w:rFonts w:ascii="Times New Roman" w:hAnsi="Times New Roman"/>
          <w:sz w:val="24"/>
          <w:szCs w:val="24"/>
          <w:lang w:eastAsia="cs-CZ"/>
        </w:rPr>
        <w:t>základě těchto rozborů je možno stanovit optimální dávky fosforu, draslí</w:t>
      </w:r>
      <w:r w:rsidRPr="00ED614E">
        <w:rPr>
          <w:rFonts w:ascii="Times New Roman" w:hAnsi="Times New Roman"/>
          <w:sz w:val="24"/>
          <w:szCs w:val="24"/>
          <w:lang w:eastAsia="cs-CZ"/>
        </w:rPr>
        <w:t>ku, hořčíku a potřebu vápnění.</w:t>
      </w:r>
    </w:p>
    <w:p w:rsidR="00F874F9" w:rsidRPr="004633E4" w:rsidRDefault="00F874F9" w:rsidP="00FC6014">
      <w:pPr>
        <w:shd w:val="clear" w:color="auto" w:fill="FFFFFF"/>
        <w:spacing w:before="120" w:after="0" w:line="360" w:lineRule="auto"/>
        <w:jc w:val="both"/>
        <w:rPr>
          <w:rFonts w:ascii="Times New Roman" w:hAnsi="Times New Roman"/>
          <w:sz w:val="24"/>
          <w:szCs w:val="24"/>
          <w:lang w:eastAsia="cs-CZ"/>
        </w:rPr>
      </w:pPr>
      <w:r w:rsidRPr="00DC1751">
        <w:rPr>
          <w:rFonts w:ascii="Times New Roman" w:hAnsi="Times New Roman"/>
          <w:b/>
          <w:sz w:val="24"/>
          <w:szCs w:val="24"/>
          <w:lang w:eastAsia="cs-CZ"/>
        </w:rPr>
        <w:t>Výsledky zkoušení jsou pro zemědělce podkladem pro zpracování racionálního systému hnojení.</w:t>
      </w:r>
      <w:r w:rsidRPr="00DC1751">
        <w:rPr>
          <w:rFonts w:ascii="Times New Roman" w:hAnsi="Times New Roman"/>
          <w:sz w:val="24"/>
          <w:szCs w:val="24"/>
          <w:lang w:eastAsia="cs-CZ"/>
        </w:rPr>
        <w:t xml:space="preserve"> Ministerstvu zemědělství a dalším orgánům státní správy umožňuje agrochemické zkoušení půd sledovat vývoj půdní úrodnosti v rámci celé republiky. Umožňuje posoudit vliv intenzity hnojení na půdní vlastnosti, prognózovat potřebu hnojení a v obecném pojetí ovlivňovat agrární politiku v oblasti výživy rostlin a hnojení.</w:t>
      </w:r>
    </w:p>
    <w:p w:rsidR="00F874F9" w:rsidRPr="00595ED1" w:rsidRDefault="00F874F9" w:rsidP="00AD3C0F">
      <w:pPr>
        <w:pStyle w:val="Styl13"/>
        <w:rPr>
          <w:szCs w:val="24"/>
        </w:rPr>
      </w:pPr>
      <w:hyperlink r:id="rId37" w:anchor="prvni" w:history="1">
        <w:bookmarkStart w:id="356" w:name="_Toc332468393"/>
        <w:r w:rsidRPr="00EC3295">
          <w:rPr>
            <w:rStyle w:val="Hyperlink"/>
            <w:color w:val="auto"/>
            <w:szCs w:val="24"/>
            <w:u w:val="none"/>
          </w:rPr>
          <w:t>Laboratoře s uděleným oprávněním k provádění chemických rozborů půd</w:t>
        </w:r>
        <w:bookmarkEnd w:id="356"/>
      </w:hyperlink>
    </w:p>
    <w:p w:rsidR="00F874F9" w:rsidRDefault="00F874F9" w:rsidP="00FC6014">
      <w:pPr>
        <w:pStyle w:val="ListParagraph"/>
        <w:numPr>
          <w:ilvl w:val="0"/>
          <w:numId w:val="36"/>
        </w:numPr>
        <w:shd w:val="clear" w:color="auto" w:fill="FFFFFF"/>
        <w:spacing w:before="120" w:after="0" w:line="360" w:lineRule="auto"/>
        <w:jc w:val="both"/>
        <w:rPr>
          <w:rStyle w:val="Hyperlink"/>
          <w:rFonts w:ascii="Times New Roman" w:hAnsi="Times New Roman"/>
          <w:color w:val="auto"/>
          <w:sz w:val="24"/>
          <w:szCs w:val="24"/>
          <w:u w:val="none"/>
        </w:rPr>
      </w:pPr>
      <w:r w:rsidRPr="000A0A7E">
        <w:rPr>
          <w:rStyle w:val="Strong"/>
          <w:rFonts w:ascii="Times New Roman" w:hAnsi="Times New Roman"/>
          <w:sz w:val="24"/>
          <w:szCs w:val="24"/>
        </w:rPr>
        <w:fldChar w:fldCharType="begin"/>
      </w:r>
      <w:r w:rsidRPr="000A0A7E">
        <w:rPr>
          <w:rStyle w:val="Strong"/>
          <w:rFonts w:ascii="Times New Roman" w:hAnsi="Times New Roman"/>
          <w:sz w:val="24"/>
          <w:szCs w:val="24"/>
        </w:rPr>
        <w:instrText xml:space="preserve"> HYPERLINK "file:///C:\\Documents%20and%20Settings\\Turkov%E1\\Dokumenty\\Aktualizace%20webu%202008\\P%C5%AFda\\Agrochemicke%20zkouseni\\seznam%20laboratori.htm" \l "ne" </w:instrText>
      </w:r>
      <w:r w:rsidRPr="008E2FC7">
        <w:rPr>
          <w:rFonts w:ascii="Times New Roman" w:hAnsi="Times New Roman"/>
          <w:b/>
          <w:bCs/>
          <w:sz w:val="24"/>
          <w:szCs w:val="24"/>
        </w:rPr>
      </w:r>
      <w:r w:rsidRPr="000A0A7E">
        <w:rPr>
          <w:rStyle w:val="Strong"/>
          <w:rFonts w:ascii="Times New Roman" w:hAnsi="Times New Roman"/>
          <w:sz w:val="24"/>
          <w:szCs w:val="24"/>
        </w:rPr>
        <w:fldChar w:fldCharType="separate"/>
      </w:r>
      <w:r w:rsidRPr="000A0A7E">
        <w:rPr>
          <w:rStyle w:val="Hyperlink"/>
          <w:rFonts w:ascii="Times New Roman" w:hAnsi="Times New Roman"/>
          <w:b/>
          <w:bCs/>
          <w:color w:val="auto"/>
          <w:sz w:val="24"/>
          <w:szCs w:val="24"/>
          <w:u w:val="none"/>
        </w:rPr>
        <w:t>Zdravotní ústav se sídlem v Ostravě, Odbor hygienických laboratoří Frýdek - Místek</w:t>
      </w:r>
      <w:r w:rsidRPr="000A0A7E">
        <w:rPr>
          <w:rStyle w:val="Hyperlink"/>
          <w:rFonts w:ascii="Times New Roman" w:hAnsi="Times New Roman"/>
          <w:color w:val="auto"/>
          <w:sz w:val="24"/>
          <w:szCs w:val="24"/>
          <w:u w:val="none"/>
        </w:rPr>
        <w:t>,</w:t>
      </w:r>
      <w:r>
        <w:rPr>
          <w:rStyle w:val="Hyperlink"/>
          <w:rFonts w:ascii="Times New Roman" w:hAnsi="Times New Roman"/>
          <w:color w:val="auto"/>
          <w:sz w:val="24"/>
          <w:szCs w:val="24"/>
          <w:u w:val="none"/>
        </w:rPr>
        <w:t xml:space="preserve">   </w:t>
      </w:r>
    </w:p>
    <w:p w:rsidR="00F874F9" w:rsidRPr="00595ED1" w:rsidRDefault="00F874F9" w:rsidP="00FC6014">
      <w:pPr>
        <w:pStyle w:val="ListParagraph"/>
        <w:numPr>
          <w:ilvl w:val="0"/>
          <w:numId w:val="36"/>
        </w:numPr>
        <w:shd w:val="clear" w:color="auto" w:fill="FFFFFF"/>
        <w:spacing w:before="120" w:after="0" w:line="360" w:lineRule="auto"/>
        <w:jc w:val="both"/>
        <w:rPr>
          <w:rStyle w:val="Strong"/>
          <w:rFonts w:ascii="Times New Roman" w:hAnsi="Times New Roman"/>
          <w:b w:val="0"/>
          <w:bCs w:val="0"/>
          <w:sz w:val="24"/>
          <w:szCs w:val="24"/>
        </w:rPr>
      </w:pPr>
      <w:r w:rsidRPr="000A0A7E">
        <w:rPr>
          <w:rStyle w:val="Strong"/>
          <w:rFonts w:ascii="Times New Roman" w:hAnsi="Times New Roman"/>
          <w:sz w:val="24"/>
          <w:szCs w:val="24"/>
        </w:rPr>
        <w:fldChar w:fldCharType="end"/>
      </w:r>
      <w:hyperlink r:id="rId38" w:anchor="druha" w:history="1">
        <w:r w:rsidRPr="00595ED1">
          <w:rPr>
            <w:rStyle w:val="Hyperlink"/>
            <w:rFonts w:ascii="Times New Roman" w:hAnsi="Times New Roman"/>
            <w:b/>
            <w:bCs/>
            <w:color w:val="auto"/>
            <w:sz w:val="24"/>
            <w:szCs w:val="24"/>
            <w:u w:val="none"/>
          </w:rPr>
          <w:t>Laboratoř MORAVA s.r.o.</w:t>
        </w:r>
        <w:r w:rsidRPr="00595ED1">
          <w:rPr>
            <w:rStyle w:val="Hyperlink"/>
            <w:rFonts w:ascii="Times New Roman" w:hAnsi="Times New Roman"/>
            <w:color w:val="auto"/>
            <w:sz w:val="24"/>
            <w:szCs w:val="24"/>
            <w:u w:val="none"/>
          </w:rPr>
          <w:t>, se sídlem ve Studénce</w:t>
        </w:r>
      </w:hyperlink>
    </w:p>
    <w:p w:rsidR="00F874F9" w:rsidRDefault="00F874F9" w:rsidP="00FC6014">
      <w:pPr>
        <w:pStyle w:val="ListParagraph"/>
        <w:numPr>
          <w:ilvl w:val="0"/>
          <w:numId w:val="35"/>
        </w:numPr>
        <w:shd w:val="clear" w:color="auto" w:fill="FFFFFF"/>
        <w:spacing w:before="120" w:after="0" w:line="360" w:lineRule="auto"/>
        <w:ind w:left="357" w:hanging="357"/>
        <w:contextualSpacing w:val="0"/>
        <w:jc w:val="both"/>
        <w:rPr>
          <w:rFonts w:ascii="Times New Roman" w:hAnsi="Times New Roman"/>
          <w:sz w:val="24"/>
          <w:szCs w:val="24"/>
        </w:rPr>
      </w:pPr>
      <w:hyperlink r:id="rId39" w:anchor="treti" w:history="1">
        <w:r w:rsidRPr="00FC07B8">
          <w:rPr>
            <w:rStyle w:val="Strong"/>
            <w:rFonts w:ascii="Times New Roman" w:hAnsi="Times New Roman"/>
            <w:sz w:val="24"/>
            <w:szCs w:val="24"/>
          </w:rPr>
          <w:t>ENVIRO - EKOANALYTIKA, s.</w:t>
        </w:r>
        <w:r>
          <w:rPr>
            <w:rStyle w:val="Strong"/>
            <w:rFonts w:ascii="Times New Roman" w:hAnsi="Times New Roman"/>
            <w:sz w:val="24"/>
            <w:szCs w:val="24"/>
          </w:rPr>
          <w:t>r.o., Velké Meziříčí</w:t>
        </w:r>
      </w:hyperlink>
    </w:p>
    <w:p w:rsidR="00F874F9" w:rsidRDefault="00F874F9" w:rsidP="00FC6014">
      <w:pPr>
        <w:pStyle w:val="ListParagraph"/>
        <w:numPr>
          <w:ilvl w:val="0"/>
          <w:numId w:val="35"/>
        </w:numPr>
        <w:shd w:val="clear" w:color="auto" w:fill="FFFFFF"/>
        <w:spacing w:before="120" w:after="0" w:line="360" w:lineRule="auto"/>
        <w:ind w:left="357" w:hanging="357"/>
        <w:contextualSpacing w:val="0"/>
        <w:jc w:val="both"/>
        <w:rPr>
          <w:rFonts w:ascii="Times New Roman" w:hAnsi="Times New Roman"/>
          <w:sz w:val="24"/>
          <w:szCs w:val="24"/>
        </w:rPr>
      </w:pPr>
      <w:hyperlink r:id="rId40" w:anchor="ctrvrta" w:history="1">
        <w:r w:rsidRPr="00FC07B8">
          <w:rPr>
            <w:rStyle w:val="Strong"/>
            <w:rFonts w:ascii="Times New Roman" w:hAnsi="Times New Roman"/>
            <w:sz w:val="24"/>
            <w:szCs w:val="24"/>
          </w:rPr>
          <w:t>AGRO CS a.s., Říkov, Česká Skalice</w:t>
        </w:r>
        <w:r>
          <w:rPr>
            <w:rStyle w:val="Strong"/>
            <w:rFonts w:ascii="Times New Roman" w:hAnsi="Times New Roman"/>
            <w:sz w:val="24"/>
            <w:szCs w:val="24"/>
          </w:rPr>
          <w:t xml:space="preserve"> - EKOAKVA LABORATOŘ</w:t>
        </w:r>
      </w:hyperlink>
    </w:p>
    <w:p w:rsidR="00F874F9" w:rsidRDefault="00F874F9" w:rsidP="00FC6014">
      <w:pPr>
        <w:pStyle w:val="ListParagraph"/>
        <w:numPr>
          <w:ilvl w:val="0"/>
          <w:numId w:val="35"/>
        </w:numPr>
        <w:shd w:val="clear" w:color="auto" w:fill="FFFFFF"/>
        <w:spacing w:before="120" w:after="0" w:line="360" w:lineRule="auto"/>
        <w:ind w:left="357" w:hanging="357"/>
        <w:contextualSpacing w:val="0"/>
        <w:jc w:val="both"/>
        <w:rPr>
          <w:rFonts w:ascii="Times New Roman" w:hAnsi="Times New Roman"/>
          <w:sz w:val="24"/>
          <w:szCs w:val="24"/>
        </w:rPr>
      </w:pPr>
      <w:hyperlink r:id="rId41" w:anchor="pata" w:history="1">
        <w:r w:rsidRPr="000A0A7E">
          <w:rPr>
            <w:rStyle w:val="Strong"/>
            <w:rFonts w:ascii="Times New Roman" w:hAnsi="Times New Roman"/>
            <w:sz w:val="24"/>
            <w:szCs w:val="24"/>
          </w:rPr>
          <w:t>EKO – LAB Žamberk spol.s</w:t>
        </w:r>
        <w:r>
          <w:rPr>
            <w:rStyle w:val="Strong"/>
            <w:rFonts w:ascii="Times New Roman" w:hAnsi="Times New Roman"/>
            <w:sz w:val="24"/>
            <w:szCs w:val="24"/>
          </w:rPr>
          <w:t>.</w:t>
        </w:r>
        <w:r w:rsidRPr="000A0A7E">
          <w:rPr>
            <w:rStyle w:val="Strong"/>
            <w:rFonts w:ascii="Times New Roman" w:hAnsi="Times New Roman"/>
            <w:sz w:val="24"/>
            <w:szCs w:val="24"/>
          </w:rPr>
          <w:t xml:space="preserve"> r.o. </w:t>
        </w:r>
      </w:hyperlink>
    </w:p>
    <w:p w:rsidR="00F874F9" w:rsidRDefault="00F874F9" w:rsidP="00FC6014">
      <w:pPr>
        <w:pStyle w:val="ListParagraph"/>
        <w:numPr>
          <w:ilvl w:val="0"/>
          <w:numId w:val="35"/>
        </w:numPr>
        <w:shd w:val="clear" w:color="auto" w:fill="FFFFFF"/>
        <w:spacing w:before="120" w:after="0" w:line="360" w:lineRule="auto"/>
        <w:ind w:left="357" w:hanging="357"/>
        <w:contextualSpacing w:val="0"/>
        <w:jc w:val="both"/>
        <w:rPr>
          <w:rFonts w:ascii="Times New Roman" w:hAnsi="Times New Roman"/>
          <w:sz w:val="24"/>
          <w:szCs w:val="24"/>
        </w:rPr>
      </w:pPr>
      <w:hyperlink r:id="rId42" w:anchor="sesta" w:history="1">
        <w:r w:rsidRPr="000A0A7E">
          <w:rPr>
            <w:rStyle w:val="Strong"/>
            <w:rFonts w:ascii="Times New Roman" w:hAnsi="Times New Roman"/>
            <w:sz w:val="24"/>
            <w:szCs w:val="24"/>
          </w:rPr>
          <w:t>UNIKOM a.s. Kutná Hora, obchodní záv</w:t>
        </w:r>
        <w:r>
          <w:rPr>
            <w:rStyle w:val="Strong"/>
            <w:rFonts w:ascii="Times New Roman" w:hAnsi="Times New Roman"/>
            <w:sz w:val="24"/>
            <w:szCs w:val="24"/>
          </w:rPr>
          <w:t>od Uhlířské Janovice</w:t>
        </w:r>
      </w:hyperlink>
    </w:p>
    <w:p w:rsidR="00F874F9" w:rsidRPr="004633E4" w:rsidRDefault="00F874F9" w:rsidP="00FC6014">
      <w:pPr>
        <w:pStyle w:val="ListParagraph"/>
        <w:numPr>
          <w:ilvl w:val="0"/>
          <w:numId w:val="35"/>
        </w:numPr>
        <w:shd w:val="clear" w:color="auto" w:fill="FFFFFF"/>
        <w:spacing w:before="120" w:after="0" w:line="360" w:lineRule="auto"/>
        <w:ind w:left="357" w:hanging="357"/>
        <w:contextualSpacing w:val="0"/>
        <w:jc w:val="both"/>
        <w:rPr>
          <w:rStyle w:val="Strong"/>
          <w:rFonts w:ascii="Times New Roman" w:hAnsi="Times New Roman"/>
          <w:b w:val="0"/>
          <w:bCs w:val="0"/>
          <w:sz w:val="24"/>
          <w:szCs w:val="24"/>
        </w:rPr>
      </w:pPr>
      <w:hyperlink r:id="rId43" w:anchor="agrola" w:history="1">
        <w:r w:rsidRPr="000A0A7E">
          <w:rPr>
            <w:rStyle w:val="Hyperlink"/>
            <w:rFonts w:ascii="Times New Roman" w:hAnsi="Times New Roman"/>
            <w:b/>
            <w:bCs/>
            <w:color w:val="auto"/>
            <w:sz w:val="24"/>
            <w:szCs w:val="24"/>
            <w:u w:val="none"/>
          </w:rPr>
          <w:t>Obchodní společnost "AGRO-LA", spol. s r.o.</w:t>
        </w:r>
        <w:r w:rsidRPr="000A0A7E">
          <w:rPr>
            <w:rStyle w:val="Hyperlink"/>
            <w:rFonts w:ascii="Times New Roman" w:hAnsi="Times New Roman"/>
            <w:color w:val="auto"/>
            <w:sz w:val="24"/>
            <w:szCs w:val="24"/>
            <w:u w:val="none"/>
          </w:rPr>
          <w:t>, se sídlem v Jindřichově Hradci, Jir</w:t>
        </w:r>
        <w:r>
          <w:rPr>
            <w:rStyle w:val="Hyperlink"/>
            <w:rFonts w:ascii="Times New Roman" w:hAnsi="Times New Roman"/>
            <w:color w:val="auto"/>
            <w:sz w:val="24"/>
            <w:szCs w:val="24"/>
            <w:u w:val="none"/>
          </w:rPr>
          <w:t>áskovo předměstí 630/III</w:t>
        </w:r>
      </w:hyperlink>
    </w:p>
    <w:p w:rsidR="00F874F9" w:rsidRPr="000A0A7E" w:rsidRDefault="00F874F9" w:rsidP="00FC6014">
      <w:pPr>
        <w:pStyle w:val="ListParagraph"/>
        <w:numPr>
          <w:ilvl w:val="0"/>
          <w:numId w:val="35"/>
        </w:numPr>
        <w:shd w:val="clear" w:color="auto" w:fill="FFFFFF"/>
        <w:spacing w:before="120" w:after="0" w:line="360" w:lineRule="auto"/>
        <w:jc w:val="both"/>
        <w:rPr>
          <w:rStyle w:val="Strong"/>
          <w:rFonts w:ascii="Times New Roman" w:hAnsi="Times New Roman"/>
          <w:b w:val="0"/>
          <w:bCs w:val="0"/>
          <w:sz w:val="24"/>
          <w:szCs w:val="24"/>
        </w:rPr>
      </w:pPr>
      <w:hyperlink r:id="rId44" w:anchor="maly" w:history="1">
        <w:r w:rsidRPr="000A0A7E">
          <w:rPr>
            <w:rStyle w:val="Hyperlink"/>
            <w:rFonts w:ascii="Times New Roman" w:hAnsi="Times New Roman"/>
            <w:b/>
            <w:bCs/>
            <w:color w:val="auto"/>
            <w:sz w:val="24"/>
            <w:szCs w:val="24"/>
            <w:u w:val="none"/>
          </w:rPr>
          <w:t>Jiří Malý – Zemědělská oblastní laboratoř Malý a spol. Žatec</w:t>
        </w:r>
        <w:r w:rsidRPr="000A0A7E">
          <w:rPr>
            <w:rStyle w:val="Hyperlink"/>
            <w:rFonts w:ascii="Times New Roman" w:hAnsi="Times New Roman"/>
            <w:color w:val="auto"/>
            <w:sz w:val="24"/>
            <w:szCs w:val="24"/>
            <w:u w:val="none"/>
          </w:rPr>
          <w:t xml:space="preserve">, Postoloprty </w:t>
        </w:r>
      </w:hyperlink>
    </w:p>
    <w:p w:rsidR="00F874F9" w:rsidRPr="004633E4" w:rsidRDefault="00F874F9" w:rsidP="00FC6014">
      <w:pPr>
        <w:shd w:val="clear" w:color="auto" w:fill="FFFFFF"/>
        <w:spacing w:before="120" w:after="0" w:line="360" w:lineRule="auto"/>
        <w:jc w:val="both"/>
        <w:rPr>
          <w:rFonts w:ascii="Times New Roman" w:hAnsi="Times New Roman"/>
          <w:sz w:val="24"/>
          <w:szCs w:val="24"/>
        </w:rPr>
      </w:pPr>
    </w:p>
    <w:p w:rsidR="00F874F9" w:rsidRPr="00DC1751" w:rsidRDefault="00F874F9" w:rsidP="00FC6014">
      <w:pPr>
        <w:spacing w:before="120" w:after="0"/>
      </w:pPr>
    </w:p>
    <w:p w:rsidR="00F874F9" w:rsidRPr="003558EE" w:rsidRDefault="00F874F9" w:rsidP="00AD3C0F">
      <w:pPr>
        <w:pStyle w:val="Styl12"/>
      </w:pPr>
      <w:bookmarkStart w:id="357" w:name="_Toc332468394"/>
      <w:r w:rsidRPr="003558EE">
        <w:t>Vybrané rozbory půdy</w:t>
      </w:r>
      <w:bookmarkEnd w:id="357"/>
    </w:p>
    <w:p w:rsidR="00F874F9" w:rsidRPr="00C90D52" w:rsidRDefault="00F874F9" w:rsidP="005C2D1E">
      <w:pPr>
        <w:pStyle w:val="Styl13"/>
      </w:pPr>
      <w:bookmarkStart w:id="358" w:name="_Toc332468395"/>
      <w:r w:rsidRPr="005555D7">
        <w:t>Odběr vzorků</w:t>
      </w:r>
      <w:bookmarkEnd w:id="358"/>
    </w:p>
    <w:p w:rsidR="00F874F9" w:rsidRPr="00FA7FC0" w:rsidRDefault="00F874F9" w:rsidP="00FC6014">
      <w:pPr>
        <w:pStyle w:val="Standard"/>
        <w:spacing w:before="120" w:line="360" w:lineRule="auto"/>
        <w:jc w:val="both"/>
        <w:rPr>
          <w:b/>
        </w:rPr>
      </w:pPr>
      <w:r w:rsidRPr="00FA7FC0">
        <w:rPr>
          <w:b/>
        </w:rPr>
        <w:t>Odběr vzorků sondovací tyčí</w:t>
      </w:r>
    </w:p>
    <w:p w:rsidR="00F874F9" w:rsidRDefault="00F874F9" w:rsidP="00FC6014">
      <w:pPr>
        <w:pStyle w:val="Standard"/>
        <w:spacing w:before="120" w:line="360" w:lineRule="auto"/>
        <w:jc w:val="both"/>
        <w:rPr>
          <w:u w:val="single"/>
        </w:rPr>
      </w:pPr>
      <w:r>
        <w:t>Vzorky se odebírají pro stanovení chemických vlastností nebo některé další rozbory, např. stanovení obsahu organických látek, podílu jílovitých částic, obsahu cizorodých látek.</w:t>
      </w:r>
    </w:p>
    <w:p w:rsidR="00F874F9" w:rsidRDefault="00F874F9" w:rsidP="00FC6014">
      <w:pPr>
        <w:pStyle w:val="Standard"/>
        <w:spacing w:before="120" w:line="360" w:lineRule="auto"/>
        <w:jc w:val="both"/>
      </w:pPr>
      <w:r>
        <w:t>Sondovací tyč se skládá z rukojeti, opěrky a hrotu se žlábkem. Hrot je vyměnitelný podle požadované hloubky odběru. Pro naše podmínky je dostačující kratší hrot.</w:t>
      </w:r>
    </w:p>
    <w:p w:rsidR="00F874F9" w:rsidRPr="00943A14" w:rsidRDefault="00F874F9" w:rsidP="00943A14">
      <w:pPr>
        <w:pStyle w:val="Caption"/>
        <w:jc w:val="center"/>
        <w:rPr>
          <w:rFonts w:ascii="Times New Roman" w:hAnsi="Times New Roman"/>
          <w:color w:val="auto"/>
          <w:sz w:val="22"/>
          <w:szCs w:val="22"/>
        </w:rPr>
      </w:pPr>
      <w:r>
        <w:rPr>
          <w:noProof/>
          <w:lang w:eastAsia="cs-CZ"/>
        </w:rPr>
        <w:pict>
          <v:shape id="_x0000_s1045" type="#_x0000_t75" style="position:absolute;left:0;text-align:left;margin-left:0;margin-top:8.95pt;width:402.75pt;height:218.25pt;z-index:251661824;visibility:visible;mso-position-horizontal:center;mso-position-horizontal-relative:margin">
            <v:imagedata r:id="rId45" o:title=""/>
            <w10:wrap type="square" anchorx="margin"/>
          </v:shape>
        </w:pict>
      </w:r>
      <w:bookmarkStart w:id="359" w:name="_Toc334032546"/>
      <w:r w:rsidRPr="00943A14">
        <w:rPr>
          <w:rFonts w:ascii="Times New Roman" w:hAnsi="Times New Roman"/>
          <w:color w:val="auto"/>
          <w:sz w:val="22"/>
          <w:szCs w:val="22"/>
        </w:rPr>
        <w:t xml:space="preserve">Obrázek </w:t>
      </w:r>
      <w:r w:rsidRPr="00943A14">
        <w:rPr>
          <w:rFonts w:ascii="Times New Roman" w:hAnsi="Times New Roman"/>
          <w:color w:val="auto"/>
          <w:sz w:val="22"/>
          <w:szCs w:val="22"/>
        </w:rPr>
        <w:fldChar w:fldCharType="begin"/>
      </w:r>
      <w:r w:rsidRPr="00943A14">
        <w:rPr>
          <w:rFonts w:ascii="Times New Roman" w:hAnsi="Times New Roman"/>
          <w:color w:val="auto"/>
          <w:sz w:val="22"/>
          <w:szCs w:val="22"/>
        </w:rPr>
        <w:instrText xml:space="preserve"> SEQ Obrázek \* ARABIC </w:instrText>
      </w:r>
      <w:r w:rsidRPr="00943A14">
        <w:rPr>
          <w:rFonts w:ascii="Times New Roman" w:hAnsi="Times New Roman"/>
          <w:color w:val="auto"/>
          <w:sz w:val="22"/>
          <w:szCs w:val="22"/>
        </w:rPr>
        <w:fldChar w:fldCharType="separate"/>
      </w:r>
      <w:r>
        <w:rPr>
          <w:rFonts w:ascii="Times New Roman" w:hAnsi="Times New Roman"/>
          <w:noProof/>
          <w:color w:val="auto"/>
          <w:sz w:val="22"/>
          <w:szCs w:val="22"/>
        </w:rPr>
        <w:t>8</w:t>
      </w:r>
      <w:r w:rsidRPr="00943A14">
        <w:rPr>
          <w:rFonts w:ascii="Times New Roman" w:hAnsi="Times New Roman"/>
          <w:color w:val="auto"/>
          <w:sz w:val="22"/>
          <w:szCs w:val="22"/>
        </w:rPr>
        <w:fldChar w:fldCharType="end"/>
      </w:r>
      <w:r>
        <w:rPr>
          <w:rFonts w:ascii="Times New Roman" w:hAnsi="Times New Roman"/>
          <w:color w:val="auto"/>
          <w:sz w:val="22"/>
          <w:szCs w:val="22"/>
        </w:rPr>
        <w:t xml:space="preserve"> Sondovací</w:t>
      </w:r>
      <w:r w:rsidRPr="00943A14">
        <w:rPr>
          <w:rFonts w:ascii="Times New Roman" w:hAnsi="Times New Roman"/>
          <w:color w:val="auto"/>
          <w:sz w:val="22"/>
          <w:szCs w:val="22"/>
        </w:rPr>
        <w:t xml:space="preserve"> tyč rozložená n</w:t>
      </w:r>
      <w:r>
        <w:rPr>
          <w:rFonts w:ascii="Times New Roman" w:hAnsi="Times New Roman"/>
          <w:color w:val="auto"/>
          <w:sz w:val="22"/>
          <w:szCs w:val="22"/>
        </w:rPr>
        <w:t>a</w:t>
      </w:r>
      <w:r w:rsidRPr="00943A14">
        <w:rPr>
          <w:rFonts w:ascii="Times New Roman" w:hAnsi="Times New Roman"/>
          <w:color w:val="auto"/>
          <w:sz w:val="22"/>
          <w:szCs w:val="22"/>
        </w:rPr>
        <w:t xml:space="preserve"> jednotlivé části (archiv autora, 2012)</w:t>
      </w:r>
      <w:bookmarkEnd w:id="359"/>
    </w:p>
    <w:p w:rsidR="00F874F9" w:rsidRPr="00943A14" w:rsidRDefault="00F874F9" w:rsidP="00943A14">
      <w:pPr>
        <w:pStyle w:val="Caption"/>
        <w:jc w:val="center"/>
        <w:rPr>
          <w:rFonts w:ascii="Times New Roman" w:hAnsi="Times New Roman"/>
          <w:color w:val="auto"/>
          <w:sz w:val="22"/>
          <w:szCs w:val="22"/>
          <w:u w:val="single"/>
        </w:rPr>
      </w:pPr>
      <w:bookmarkStart w:id="360" w:name="_Toc334032547"/>
      <w:r w:rsidRPr="00943A14">
        <w:rPr>
          <w:rFonts w:ascii="Times New Roman" w:hAnsi="Times New Roman"/>
          <w:color w:val="auto"/>
          <w:sz w:val="22"/>
          <w:szCs w:val="22"/>
        </w:rPr>
        <w:t xml:space="preserve">Obrázek </w:t>
      </w:r>
      <w:r w:rsidRPr="00943A14">
        <w:rPr>
          <w:rFonts w:ascii="Times New Roman" w:hAnsi="Times New Roman"/>
          <w:color w:val="auto"/>
          <w:sz w:val="22"/>
          <w:szCs w:val="22"/>
        </w:rPr>
        <w:fldChar w:fldCharType="begin"/>
      </w:r>
      <w:r w:rsidRPr="00943A14">
        <w:rPr>
          <w:rFonts w:ascii="Times New Roman" w:hAnsi="Times New Roman"/>
          <w:color w:val="auto"/>
          <w:sz w:val="22"/>
          <w:szCs w:val="22"/>
        </w:rPr>
        <w:instrText xml:space="preserve"> SEQ Obrázek \* ARABIC </w:instrText>
      </w:r>
      <w:r w:rsidRPr="00943A14">
        <w:rPr>
          <w:rFonts w:ascii="Times New Roman" w:hAnsi="Times New Roman"/>
          <w:color w:val="auto"/>
          <w:sz w:val="22"/>
          <w:szCs w:val="22"/>
        </w:rPr>
        <w:fldChar w:fldCharType="separate"/>
      </w:r>
      <w:r w:rsidRPr="00943A14">
        <w:rPr>
          <w:rFonts w:ascii="Times New Roman" w:hAnsi="Times New Roman"/>
          <w:noProof/>
          <w:color w:val="auto"/>
          <w:sz w:val="22"/>
          <w:szCs w:val="22"/>
        </w:rPr>
        <w:t>9</w:t>
      </w:r>
      <w:r w:rsidRPr="00943A14">
        <w:rPr>
          <w:rFonts w:ascii="Times New Roman" w:hAnsi="Times New Roman"/>
          <w:color w:val="auto"/>
          <w:sz w:val="22"/>
          <w:szCs w:val="22"/>
        </w:rPr>
        <w:fldChar w:fldCharType="end"/>
      </w:r>
      <w:r>
        <w:rPr>
          <w:noProof/>
          <w:lang w:eastAsia="cs-CZ"/>
        </w:rPr>
        <w:pict>
          <v:shape id="_x0000_s1046" type="#_x0000_t75" style="position:absolute;left:0;text-align:left;margin-left:0;margin-top:18.6pt;width:411.75pt;height:208.5pt;z-index:251662848;visibility:visible;mso-position-horizontal:center;mso-position-horizontal-relative:margin;mso-position-vertical-relative:text">
            <v:imagedata r:id="rId46" o:title=""/>
            <w10:wrap type="square" anchorx="margin"/>
          </v:shape>
        </w:pict>
      </w:r>
      <w:r w:rsidRPr="00943A14">
        <w:rPr>
          <w:rFonts w:ascii="Times New Roman" w:hAnsi="Times New Roman"/>
          <w:color w:val="auto"/>
          <w:sz w:val="22"/>
          <w:szCs w:val="22"/>
        </w:rPr>
        <w:t xml:space="preserve"> Složená s</w:t>
      </w:r>
      <w:r>
        <w:rPr>
          <w:rFonts w:ascii="Times New Roman" w:hAnsi="Times New Roman"/>
          <w:color w:val="auto"/>
          <w:sz w:val="22"/>
          <w:szCs w:val="22"/>
        </w:rPr>
        <w:t>ondovací</w:t>
      </w:r>
      <w:r w:rsidRPr="00943A14">
        <w:rPr>
          <w:rFonts w:ascii="Times New Roman" w:hAnsi="Times New Roman"/>
          <w:color w:val="auto"/>
          <w:sz w:val="22"/>
          <w:szCs w:val="22"/>
        </w:rPr>
        <w:t xml:space="preserve"> tyč (archiv autora, 2012)</w:t>
      </w:r>
      <w:bookmarkEnd w:id="360"/>
    </w:p>
    <w:p w:rsidR="00F874F9" w:rsidRPr="00C90D52" w:rsidRDefault="00F874F9" w:rsidP="00FC6014">
      <w:pPr>
        <w:pStyle w:val="Standard"/>
        <w:spacing w:before="120" w:line="360" w:lineRule="auto"/>
        <w:jc w:val="both"/>
        <w:rPr>
          <w:color w:val="FF0000"/>
          <w:u w:val="single"/>
        </w:rPr>
      </w:pPr>
    </w:p>
    <w:p w:rsidR="00F874F9" w:rsidRDefault="00F874F9" w:rsidP="00FC6014">
      <w:pPr>
        <w:pStyle w:val="Standard"/>
        <w:spacing w:before="120" w:line="360" w:lineRule="auto"/>
        <w:jc w:val="both"/>
        <w:rPr>
          <w:u w:val="single"/>
        </w:rPr>
      </w:pPr>
      <w:r>
        <w:t>Podle podmínek je jeden vzorek odebrán z plochy zemědělské půdy 7 až 10 ha, ve členitém terénu nebo při rozdílném obdělávání či hnojení se volí plochy menší. Na jeden vzorek (300 – 500 g) je třeba odebrat 30 - 40 vpichů (dílčích vzorků). Vpichy by měly být rozmístěny pravidelně po celém pozemku, šachovnicovitě nebo alespoň úhlopříčně, ve stejných odstupech. Větší pozemky se rozdělí v pracovní mapě na části, označí číslem a vzorky odeberou odděleně. Hloubka odběru by měla být shodná s hloubkou ornice. Spodina do vzorku nepatří, pozná se podle tuhší konzistence a světlejšího zbarvení.</w:t>
      </w:r>
    </w:p>
    <w:p w:rsidR="00F874F9" w:rsidRDefault="00F874F9" w:rsidP="00FC6014">
      <w:pPr>
        <w:pStyle w:val="Standard"/>
        <w:spacing w:before="120" w:line="360" w:lineRule="auto"/>
        <w:jc w:val="both"/>
        <w:rPr>
          <w:u w:val="single"/>
        </w:rPr>
      </w:pPr>
      <w:r>
        <w:t>Postup při odběru:</w:t>
      </w:r>
    </w:p>
    <w:p w:rsidR="00F874F9" w:rsidRDefault="00F874F9" w:rsidP="00FC6014">
      <w:pPr>
        <w:pStyle w:val="Standard"/>
        <w:numPr>
          <w:ilvl w:val="0"/>
          <w:numId w:val="48"/>
        </w:numPr>
        <w:spacing w:before="120" w:line="360" w:lineRule="auto"/>
        <w:jc w:val="both"/>
        <w:rPr>
          <w:u w:val="single"/>
        </w:rPr>
      </w:pPr>
      <w:r>
        <w:t>sondovací tyč se zatlačí nohou do půdy, pootočí a vytáhne šroubovitým pohybem</w:t>
      </w:r>
    </w:p>
    <w:p w:rsidR="00F874F9" w:rsidRDefault="00F874F9" w:rsidP="00FC6014">
      <w:pPr>
        <w:pStyle w:val="Standard"/>
        <w:numPr>
          <w:ilvl w:val="0"/>
          <w:numId w:val="48"/>
        </w:numPr>
        <w:spacing w:before="120" w:line="360" w:lineRule="auto"/>
        <w:jc w:val="both"/>
        <w:rPr>
          <w:u w:val="single"/>
        </w:rPr>
      </w:pPr>
      <w:r>
        <w:t>zemina ze žlábku se uvolní do sáčku trnem škrabáku</w:t>
      </w:r>
    </w:p>
    <w:p w:rsidR="00F874F9" w:rsidRDefault="00F874F9" w:rsidP="00FC6014">
      <w:pPr>
        <w:pStyle w:val="Standard"/>
        <w:numPr>
          <w:ilvl w:val="0"/>
          <w:numId w:val="48"/>
        </w:numPr>
        <w:spacing w:before="120" w:line="360" w:lineRule="auto"/>
        <w:jc w:val="both"/>
        <w:rPr>
          <w:u w:val="single"/>
        </w:rPr>
      </w:pPr>
      <w:r>
        <w:t>postoupí se po plánované trase k místu dalšího vpichu</w:t>
      </w:r>
    </w:p>
    <w:p w:rsidR="00F874F9" w:rsidRDefault="00F874F9" w:rsidP="00EA7AFC">
      <w:pPr>
        <w:pStyle w:val="Standard"/>
        <w:numPr>
          <w:ilvl w:val="0"/>
          <w:numId w:val="48"/>
        </w:numPr>
        <w:spacing w:before="120" w:line="360" w:lineRule="auto"/>
        <w:ind w:left="709" w:hanging="709"/>
        <w:jc w:val="both"/>
        <w:rPr>
          <w:u w:val="single"/>
        </w:rPr>
      </w:pPr>
      <w:r>
        <w:t>na sáček (nejlépe papírový) se vyznačí číslo vzorku, název nebo číslo pozemku, výměra, kultura (orná půda, louka, ...)</w:t>
      </w:r>
    </w:p>
    <w:p w:rsidR="00F874F9" w:rsidRPr="005F3FEA" w:rsidRDefault="00F874F9" w:rsidP="00FC6014">
      <w:pPr>
        <w:pStyle w:val="Standard"/>
        <w:numPr>
          <w:ilvl w:val="0"/>
          <w:numId w:val="48"/>
        </w:numPr>
        <w:spacing w:before="120" w:line="360" w:lineRule="auto"/>
        <w:jc w:val="both"/>
        <w:rPr>
          <w:u w:val="single"/>
        </w:rPr>
      </w:pPr>
      <w:r>
        <w:t>sáčky se vzorky se rozloží v laboratoři a nechají vyschnout</w:t>
      </w:r>
    </w:p>
    <w:p w:rsidR="00F874F9" w:rsidRPr="00876846" w:rsidRDefault="00F874F9" w:rsidP="005F3FEA">
      <w:pPr>
        <w:pStyle w:val="Standard"/>
        <w:spacing w:before="120" w:line="360" w:lineRule="auto"/>
        <w:jc w:val="both"/>
      </w:pPr>
      <w:r>
        <w:rPr>
          <w:noProof/>
        </w:rPr>
        <w:pict>
          <v:shape id="obrázek 4" o:spid="_x0000_s1047" type="#_x0000_t75" alt="obr. Dělení velkého vzorku (např. rubaniny) kvartací." style="position:absolute;left:0;text-align:left;margin-left:97.15pt;margin-top:151.2pt;width:263.25pt;height:147pt;z-index:251664896;visibility:visible">
            <v:imagedata r:id="rId47" o:title=""/>
            <w10:wrap type="square"/>
          </v:shape>
        </w:pict>
      </w:r>
      <w:r>
        <w:t xml:space="preserve">Průměrný vzorek půdy se získá sjednocením dílčích vzorků pocházejících z dílčích vpichů sondážní tyčí. Pokud je pro následný rozbor potřeba zmenšit množství vzorku, provádí se tzv. </w:t>
      </w:r>
      <w:r w:rsidRPr="005F3FEA">
        <w:rPr>
          <w:b/>
        </w:rPr>
        <w:t>kvartace</w:t>
      </w:r>
      <w:r w:rsidRPr="005F3FEA">
        <w:rPr>
          <w:rFonts w:cs="Times New Roman"/>
        </w:rPr>
        <w:t xml:space="preserve">. </w:t>
      </w:r>
      <w:r>
        <w:rPr>
          <w:rFonts w:cs="Times New Roman"/>
        </w:rPr>
        <w:t>Vzorek se umístí na pracovní desku a vytvaruje do tvaru kužele. Pak se rovnou plochou (deska) přitlačí tak, aby vznikl kruh</w:t>
      </w:r>
      <w:r w:rsidRPr="00943A14">
        <w:rPr>
          <w:rFonts w:cs="Times New Roman"/>
        </w:rPr>
        <w:t xml:space="preserve">. </w:t>
      </w:r>
      <w:r w:rsidRPr="00943A14">
        <w:rPr>
          <w:rFonts w:cs="Times New Roman"/>
          <w:shd w:val="clear" w:color="auto" w:fill="FFFFFF"/>
        </w:rPr>
        <w:t>Následně</w:t>
      </w:r>
      <w:r>
        <w:rPr>
          <w:rFonts w:cs="Times New Roman"/>
          <w:shd w:val="clear" w:color="auto" w:fill="FFFFFF"/>
        </w:rPr>
        <w:t xml:space="preserve"> se kruh rozdělí 2</w:t>
      </w:r>
      <w:r w:rsidRPr="00943A14">
        <w:rPr>
          <w:rStyle w:val="apple-converted-space"/>
          <w:shd w:val="clear" w:color="auto" w:fill="FFFFFF"/>
        </w:rPr>
        <w:t> </w:t>
      </w:r>
      <w:hyperlink r:id="rId48" w:tooltip="Úhlopříčka" w:history="1">
        <w:r w:rsidRPr="00943A14">
          <w:rPr>
            <w:rStyle w:val="Hyperlink"/>
            <w:color w:val="auto"/>
            <w:u w:val="none"/>
            <w:shd w:val="clear" w:color="auto" w:fill="FFFFFF"/>
          </w:rPr>
          <w:t>úhlopříčkami</w:t>
        </w:r>
      </w:hyperlink>
      <w:r w:rsidRPr="00943A14">
        <w:rPr>
          <w:rFonts w:cs="Times New Roman"/>
          <w:shd w:val="clear" w:color="auto" w:fill="FFFFFF"/>
        </w:rPr>
        <w:t xml:space="preserve"> </w:t>
      </w:r>
      <w:r>
        <w:rPr>
          <w:rFonts w:cs="Times New Roman"/>
          <w:shd w:val="clear" w:color="auto" w:fill="FFFFFF"/>
        </w:rPr>
        <w:t xml:space="preserve">na </w:t>
      </w:r>
      <w:r w:rsidRPr="00943A14">
        <w:rPr>
          <w:rFonts w:cs="Times New Roman"/>
          <w:shd w:val="clear" w:color="auto" w:fill="FFFFFF"/>
        </w:rPr>
        <w:t>čtyři části</w:t>
      </w:r>
      <w:r w:rsidRPr="00943A14">
        <w:rPr>
          <w:rFonts w:cs="Times New Roman"/>
          <w:color w:val="000000"/>
          <w:shd w:val="clear" w:color="auto" w:fill="FFFFFF"/>
        </w:rPr>
        <w:t xml:space="preserve"> (viz obr. </w:t>
      </w:r>
      <w:r>
        <w:rPr>
          <w:rFonts w:cs="Times New Roman"/>
          <w:color w:val="000000"/>
          <w:shd w:val="clear" w:color="auto" w:fill="FFFFFF"/>
        </w:rPr>
        <w:t>10</w:t>
      </w:r>
      <w:r w:rsidRPr="00943A14">
        <w:rPr>
          <w:rFonts w:cs="Times New Roman"/>
          <w:color w:val="000000"/>
          <w:shd w:val="clear" w:color="auto" w:fill="FFFFFF"/>
        </w:rPr>
        <w:t>).</w:t>
      </w:r>
      <w:r>
        <w:rPr>
          <w:rFonts w:ascii="Arial" w:hAnsi="Arial" w:cs="Arial"/>
          <w:color w:val="000000"/>
          <w:sz w:val="20"/>
          <w:szCs w:val="20"/>
          <w:shd w:val="clear" w:color="auto" w:fill="FFFFFF"/>
        </w:rPr>
        <w:t xml:space="preserve"> </w:t>
      </w:r>
      <w:r w:rsidRPr="00943A14">
        <w:rPr>
          <w:rFonts w:cs="Times New Roman"/>
          <w:color w:val="000000"/>
          <w:shd w:val="clear" w:color="auto" w:fill="FFFFFF"/>
        </w:rPr>
        <w:t>Dvě protilehlé čtvrtiny se ponechají (např. 1 a 3), z</w:t>
      </w:r>
      <w:r>
        <w:rPr>
          <w:rFonts w:cs="Times New Roman"/>
          <w:color w:val="000000"/>
          <w:shd w:val="clear" w:color="auto" w:fill="FFFFFF"/>
        </w:rPr>
        <w:t>bývající dvě (2 a 4) se odeberou</w:t>
      </w:r>
      <w:r w:rsidRPr="00943A14">
        <w:rPr>
          <w:rFonts w:cs="Times New Roman"/>
          <w:color w:val="000000"/>
          <w:shd w:val="clear" w:color="auto" w:fill="FFFFFF"/>
        </w:rPr>
        <w:t xml:space="preserve">. </w:t>
      </w:r>
      <w:r>
        <w:rPr>
          <w:rFonts w:cs="Times New Roman"/>
          <w:color w:val="000000"/>
          <w:shd w:val="clear" w:color="auto" w:fill="FFFFFF"/>
        </w:rPr>
        <w:t xml:space="preserve">Ponechané dvě čtvrtiny se důkladně promísí a kvartace se opakuje tak dlouho, </w:t>
      </w:r>
      <w:r w:rsidRPr="00943A14">
        <w:rPr>
          <w:rFonts w:cs="Times New Roman"/>
          <w:color w:val="000000"/>
          <w:shd w:val="clear" w:color="auto" w:fill="FFFFFF"/>
        </w:rPr>
        <w:t>dokud se nedosáhne požadovaného množství vzorku.</w:t>
      </w:r>
    </w:p>
    <w:p w:rsidR="00F874F9" w:rsidRDefault="00F874F9" w:rsidP="005F3FEA">
      <w:pPr>
        <w:pStyle w:val="Standard"/>
        <w:spacing w:before="120" w:line="360" w:lineRule="auto"/>
        <w:jc w:val="both"/>
        <w:rPr>
          <w:u w:val="single"/>
        </w:rPr>
      </w:pPr>
    </w:p>
    <w:p w:rsidR="00F874F9" w:rsidRPr="005F3FEA" w:rsidRDefault="00F874F9" w:rsidP="005F3FEA">
      <w:pPr>
        <w:pStyle w:val="Standard"/>
        <w:spacing w:before="120" w:line="360" w:lineRule="auto"/>
        <w:jc w:val="both"/>
        <w:rPr>
          <w:u w:val="single"/>
        </w:rPr>
      </w:pPr>
    </w:p>
    <w:p w:rsidR="00F874F9" w:rsidRDefault="00F874F9" w:rsidP="00FC6014">
      <w:pPr>
        <w:pStyle w:val="Standard"/>
        <w:spacing w:before="120" w:line="360" w:lineRule="auto"/>
        <w:jc w:val="both"/>
        <w:rPr>
          <w:b/>
        </w:rPr>
      </w:pPr>
    </w:p>
    <w:p w:rsidR="00F874F9" w:rsidRDefault="00F874F9" w:rsidP="00FC6014">
      <w:pPr>
        <w:pStyle w:val="Standard"/>
        <w:spacing w:before="120" w:line="360" w:lineRule="auto"/>
        <w:jc w:val="both"/>
        <w:rPr>
          <w:b/>
        </w:rPr>
      </w:pPr>
    </w:p>
    <w:p w:rsidR="00F874F9" w:rsidRDefault="00F874F9" w:rsidP="00FC6014">
      <w:pPr>
        <w:pStyle w:val="Standard"/>
        <w:spacing w:before="120" w:line="360" w:lineRule="auto"/>
        <w:jc w:val="both"/>
        <w:rPr>
          <w:b/>
        </w:rPr>
      </w:pPr>
    </w:p>
    <w:p w:rsidR="00F874F9" w:rsidRDefault="00F874F9" w:rsidP="00FC6014">
      <w:pPr>
        <w:pStyle w:val="Standard"/>
        <w:spacing w:before="120" w:line="360" w:lineRule="auto"/>
        <w:jc w:val="both"/>
        <w:rPr>
          <w:b/>
        </w:rPr>
      </w:pPr>
    </w:p>
    <w:p w:rsidR="00F874F9" w:rsidRPr="00943A14" w:rsidRDefault="00F874F9" w:rsidP="00943A14">
      <w:pPr>
        <w:pStyle w:val="Caption"/>
        <w:jc w:val="center"/>
        <w:rPr>
          <w:rFonts w:ascii="Times New Roman" w:hAnsi="Times New Roman"/>
          <w:b w:val="0"/>
          <w:color w:val="auto"/>
          <w:sz w:val="22"/>
          <w:szCs w:val="22"/>
        </w:rPr>
      </w:pPr>
      <w:bookmarkStart w:id="361" w:name="_Toc334032548"/>
      <w:r w:rsidRPr="00943A14">
        <w:rPr>
          <w:rFonts w:ascii="Times New Roman" w:hAnsi="Times New Roman"/>
          <w:color w:val="auto"/>
          <w:sz w:val="22"/>
          <w:szCs w:val="22"/>
        </w:rPr>
        <w:t xml:space="preserve">Obrázek </w:t>
      </w:r>
      <w:r w:rsidRPr="00943A14">
        <w:rPr>
          <w:rFonts w:ascii="Times New Roman" w:hAnsi="Times New Roman"/>
          <w:color w:val="auto"/>
          <w:sz w:val="22"/>
          <w:szCs w:val="22"/>
        </w:rPr>
        <w:fldChar w:fldCharType="begin"/>
      </w:r>
      <w:r w:rsidRPr="00943A14">
        <w:rPr>
          <w:rFonts w:ascii="Times New Roman" w:hAnsi="Times New Roman"/>
          <w:color w:val="auto"/>
          <w:sz w:val="22"/>
          <w:szCs w:val="22"/>
        </w:rPr>
        <w:instrText xml:space="preserve"> SEQ Obrázek \* ARABIC </w:instrText>
      </w:r>
      <w:r w:rsidRPr="00943A14">
        <w:rPr>
          <w:rFonts w:ascii="Times New Roman" w:hAnsi="Times New Roman"/>
          <w:color w:val="auto"/>
          <w:sz w:val="22"/>
          <w:szCs w:val="22"/>
        </w:rPr>
        <w:fldChar w:fldCharType="separate"/>
      </w:r>
      <w:r>
        <w:rPr>
          <w:rFonts w:ascii="Times New Roman" w:hAnsi="Times New Roman"/>
          <w:noProof/>
          <w:color w:val="auto"/>
          <w:sz w:val="22"/>
          <w:szCs w:val="22"/>
        </w:rPr>
        <w:t>10</w:t>
      </w:r>
      <w:r w:rsidRPr="00943A14">
        <w:rPr>
          <w:rFonts w:ascii="Times New Roman" w:hAnsi="Times New Roman"/>
          <w:color w:val="auto"/>
          <w:sz w:val="22"/>
          <w:szCs w:val="22"/>
        </w:rPr>
        <w:fldChar w:fldCharType="end"/>
      </w:r>
      <w:r w:rsidRPr="00943A14">
        <w:rPr>
          <w:rFonts w:ascii="Times New Roman" w:hAnsi="Times New Roman"/>
          <w:color w:val="auto"/>
          <w:sz w:val="22"/>
          <w:szCs w:val="22"/>
        </w:rPr>
        <w:t xml:space="preserve"> Schéma kvartace (Petránek, 1993)</w:t>
      </w:r>
      <w:bookmarkEnd w:id="361"/>
    </w:p>
    <w:p w:rsidR="00F874F9" w:rsidRDefault="00F874F9" w:rsidP="00FC6014">
      <w:pPr>
        <w:pStyle w:val="Standard"/>
        <w:spacing w:before="120" w:line="360" w:lineRule="auto"/>
        <w:jc w:val="both"/>
        <w:rPr>
          <w:b/>
        </w:rPr>
      </w:pPr>
    </w:p>
    <w:p w:rsidR="00F874F9" w:rsidRPr="00FA7FC0" w:rsidRDefault="00F874F9" w:rsidP="00FC6014">
      <w:pPr>
        <w:pStyle w:val="Standard"/>
        <w:spacing w:before="120" w:line="360" w:lineRule="auto"/>
        <w:jc w:val="both"/>
        <w:rPr>
          <w:b/>
        </w:rPr>
      </w:pPr>
      <w:r w:rsidRPr="00FA7FC0">
        <w:rPr>
          <w:b/>
        </w:rPr>
        <w:t>Odběr vzorků Kopeckého válečky</w:t>
      </w:r>
    </w:p>
    <w:p w:rsidR="00F874F9" w:rsidRDefault="00F874F9" w:rsidP="00FC6014">
      <w:pPr>
        <w:pStyle w:val="Standard"/>
        <w:spacing w:before="120" w:line="360" w:lineRule="auto"/>
        <w:jc w:val="both"/>
        <w:rPr>
          <w:u w:val="single"/>
        </w:rPr>
      </w:pPr>
      <w:r>
        <w:t>Vzorky neporušené zeminy se odebírají Kopeckého válečky pro stanovení fyzikálních vlastností půdy. Jsou to ocelové kroužky o objemu 100 ml. K jejich zatlačení do půdy se na ně nasadí nábojnice a po naplnění se uzavřou víčky.</w:t>
      </w:r>
    </w:p>
    <w:p w:rsidR="00F874F9" w:rsidRPr="00B44F31" w:rsidRDefault="00F874F9" w:rsidP="00B44F31">
      <w:pPr>
        <w:pStyle w:val="Standard"/>
        <w:spacing w:before="120" w:line="360" w:lineRule="auto"/>
        <w:jc w:val="center"/>
        <w:rPr>
          <w:b/>
          <w:u w:val="single"/>
        </w:rPr>
      </w:pPr>
      <w:r>
        <w:rPr>
          <w:noProof/>
        </w:rPr>
        <w:pict>
          <v:shape id="_x0000_s1048" type="#_x0000_t75" style="position:absolute;left:0;text-align:left;margin-left:13.9pt;margin-top:24.85pt;width:429pt;height:227.25pt;z-index:251663872;visibility:visible">
            <v:imagedata r:id="rId49" o:title=""/>
            <w10:wrap type="square"/>
          </v:shape>
        </w:pict>
      </w:r>
      <w:bookmarkStart w:id="362" w:name="_Toc334032549"/>
      <w:r w:rsidRPr="00B44F31">
        <w:rPr>
          <w:rFonts w:cs="Times New Roman"/>
          <w:b/>
          <w:sz w:val="22"/>
          <w:szCs w:val="22"/>
        </w:rPr>
        <w:t xml:space="preserve">Obrázek </w:t>
      </w:r>
      <w:r w:rsidRPr="00B44F31">
        <w:rPr>
          <w:rFonts w:cs="Times New Roman"/>
          <w:b/>
          <w:sz w:val="22"/>
          <w:szCs w:val="22"/>
        </w:rPr>
        <w:fldChar w:fldCharType="begin"/>
      </w:r>
      <w:r w:rsidRPr="00B44F31">
        <w:rPr>
          <w:rFonts w:cs="Times New Roman"/>
          <w:b/>
          <w:sz w:val="22"/>
          <w:szCs w:val="22"/>
        </w:rPr>
        <w:instrText xml:space="preserve"> SEQ Obrázek \* ARABIC </w:instrText>
      </w:r>
      <w:r w:rsidRPr="00B44F31">
        <w:rPr>
          <w:rFonts w:cs="Times New Roman"/>
          <w:b/>
          <w:sz w:val="22"/>
          <w:szCs w:val="22"/>
        </w:rPr>
        <w:fldChar w:fldCharType="separate"/>
      </w:r>
      <w:r w:rsidRPr="00B44F31">
        <w:rPr>
          <w:rFonts w:cs="Times New Roman"/>
          <w:b/>
          <w:noProof/>
          <w:sz w:val="22"/>
          <w:szCs w:val="22"/>
        </w:rPr>
        <w:t>11</w:t>
      </w:r>
      <w:r w:rsidRPr="00B44F31">
        <w:rPr>
          <w:rFonts w:cs="Times New Roman"/>
          <w:b/>
          <w:sz w:val="22"/>
          <w:szCs w:val="22"/>
        </w:rPr>
        <w:fldChar w:fldCharType="end"/>
      </w:r>
      <w:r w:rsidRPr="00B44F31">
        <w:rPr>
          <w:rFonts w:cs="Times New Roman"/>
          <w:b/>
          <w:sz w:val="22"/>
          <w:szCs w:val="22"/>
        </w:rPr>
        <w:t xml:space="preserve"> Kopeckého válečky (archiv autora, 2012)</w:t>
      </w:r>
      <w:bookmarkEnd w:id="362"/>
    </w:p>
    <w:p w:rsidR="00F874F9" w:rsidRDefault="00F874F9" w:rsidP="00FC6014">
      <w:pPr>
        <w:pStyle w:val="Standard"/>
        <w:spacing w:before="120" w:line="360" w:lineRule="auto"/>
        <w:jc w:val="both"/>
        <w:rPr>
          <w:u w:val="single"/>
        </w:rPr>
      </w:pPr>
    </w:p>
    <w:p w:rsidR="00F874F9" w:rsidRDefault="00F874F9" w:rsidP="00FC6014">
      <w:pPr>
        <w:pStyle w:val="Standard"/>
        <w:spacing w:before="120" w:line="360" w:lineRule="auto"/>
        <w:jc w:val="both"/>
        <w:rPr>
          <w:u w:val="single"/>
        </w:rPr>
      </w:pPr>
      <w:r>
        <w:t>Odběr vzorku se provádí z několika míst pozemku zhruba z poloviny hloubky ornice.</w:t>
      </w:r>
    </w:p>
    <w:p w:rsidR="00F874F9" w:rsidRDefault="00F874F9" w:rsidP="00FC6014">
      <w:pPr>
        <w:pStyle w:val="Standard"/>
        <w:spacing w:before="120" w:line="360" w:lineRule="auto"/>
        <w:jc w:val="both"/>
        <w:rPr>
          <w:u w:val="single"/>
        </w:rPr>
      </w:pPr>
      <w:r>
        <w:t>Postup při odběru:</w:t>
      </w:r>
    </w:p>
    <w:p w:rsidR="00F874F9" w:rsidRDefault="00F874F9" w:rsidP="00FC6014">
      <w:pPr>
        <w:pStyle w:val="Standard"/>
        <w:numPr>
          <w:ilvl w:val="0"/>
          <w:numId w:val="49"/>
        </w:numPr>
        <w:spacing w:before="120" w:line="360" w:lineRule="auto"/>
        <w:jc w:val="both"/>
        <w:rPr>
          <w:u w:val="single"/>
        </w:rPr>
      </w:pPr>
      <w:r>
        <w:t>rýčem se nejprve oddělí vrchní část ornice, případně porost (drny)</w:t>
      </w:r>
    </w:p>
    <w:p w:rsidR="00F874F9" w:rsidRDefault="00F874F9" w:rsidP="00FC6014">
      <w:pPr>
        <w:pStyle w:val="Standard"/>
        <w:numPr>
          <w:ilvl w:val="0"/>
          <w:numId w:val="49"/>
        </w:numPr>
        <w:spacing w:before="120" w:line="360" w:lineRule="auto"/>
        <w:jc w:val="both"/>
        <w:rPr>
          <w:u w:val="single"/>
        </w:rPr>
      </w:pPr>
      <w:r>
        <w:t>váleček se vsadí do nábojnice a zatlačí nebo zatluče gumovou palicí do půdy</w:t>
      </w:r>
    </w:p>
    <w:p w:rsidR="00F874F9" w:rsidRDefault="00F874F9" w:rsidP="00FC6014">
      <w:pPr>
        <w:pStyle w:val="Standard"/>
        <w:numPr>
          <w:ilvl w:val="0"/>
          <w:numId w:val="49"/>
        </w:numPr>
        <w:spacing w:before="120" w:line="360" w:lineRule="auto"/>
        <w:jc w:val="both"/>
        <w:rPr>
          <w:u w:val="single"/>
        </w:rPr>
      </w:pPr>
      <w:r>
        <w:t>rýčem se váleček i s okolní zeminou uvolní a opatrně vytáhne</w:t>
      </w:r>
    </w:p>
    <w:p w:rsidR="00F874F9" w:rsidRDefault="00F874F9" w:rsidP="00FC6014">
      <w:pPr>
        <w:pStyle w:val="Standard"/>
        <w:numPr>
          <w:ilvl w:val="0"/>
          <w:numId w:val="49"/>
        </w:numPr>
        <w:spacing w:before="120" w:line="360" w:lineRule="auto"/>
        <w:jc w:val="both"/>
        <w:rPr>
          <w:u w:val="single"/>
        </w:rPr>
      </w:pPr>
      <w:r>
        <w:t>nožem se zarovná povrch a očistí plášť válečku</w:t>
      </w:r>
    </w:p>
    <w:p w:rsidR="00F874F9" w:rsidRDefault="00F874F9" w:rsidP="00FC6014">
      <w:pPr>
        <w:pStyle w:val="Standard"/>
        <w:numPr>
          <w:ilvl w:val="0"/>
          <w:numId w:val="49"/>
        </w:numPr>
        <w:spacing w:before="120" w:line="360" w:lineRule="auto"/>
        <w:jc w:val="both"/>
        <w:rPr>
          <w:u w:val="single"/>
        </w:rPr>
      </w:pPr>
      <w:r>
        <w:t>váleček se uzavře víčky, označí číslem, uloží do sáčku</w:t>
      </w:r>
    </w:p>
    <w:p w:rsidR="00F874F9" w:rsidRDefault="00F874F9" w:rsidP="00FC6014">
      <w:pPr>
        <w:pStyle w:val="Standard"/>
        <w:numPr>
          <w:ilvl w:val="0"/>
          <w:numId w:val="49"/>
        </w:numPr>
        <w:spacing w:before="120" w:line="360" w:lineRule="auto"/>
        <w:jc w:val="both"/>
        <w:rPr>
          <w:u w:val="single"/>
        </w:rPr>
      </w:pPr>
      <w:r>
        <w:t>v laboratoři se uzavřené válečky zváží</w:t>
      </w:r>
    </w:p>
    <w:p w:rsidR="00F874F9" w:rsidRPr="005F3FEA" w:rsidRDefault="00F874F9" w:rsidP="00092E96">
      <w:pPr>
        <w:pStyle w:val="Standard"/>
        <w:numPr>
          <w:ilvl w:val="0"/>
          <w:numId w:val="49"/>
        </w:numPr>
        <w:spacing w:before="120" w:line="360" w:lineRule="auto"/>
        <w:jc w:val="both"/>
        <w:rPr>
          <w:u w:val="single"/>
        </w:rPr>
      </w:pPr>
      <w:r>
        <w:t>víčka se sundají a váleček i se zeminou nechá na podložce vyschnout</w:t>
      </w:r>
    </w:p>
    <w:p w:rsidR="00F874F9" w:rsidRDefault="00F874F9" w:rsidP="005C2D1E">
      <w:pPr>
        <w:pStyle w:val="Styl13"/>
      </w:pPr>
      <w:bookmarkStart w:id="363" w:name="_Toc332468396"/>
      <w:r w:rsidRPr="005555D7">
        <w:t>Úprava vzorků před analýzou</w:t>
      </w:r>
      <w:bookmarkEnd w:id="363"/>
    </w:p>
    <w:p w:rsidR="00F874F9" w:rsidRPr="00092E96" w:rsidRDefault="00F874F9" w:rsidP="00092E96">
      <w:pPr>
        <w:tabs>
          <w:tab w:val="left" w:pos="0"/>
          <w:tab w:val="left" w:pos="360"/>
        </w:tabs>
        <w:spacing w:before="120" w:after="0" w:line="360" w:lineRule="auto"/>
        <w:jc w:val="both"/>
        <w:rPr>
          <w:rFonts w:ascii="Times New Roman" w:hAnsi="Times New Roman"/>
          <w:sz w:val="24"/>
          <w:szCs w:val="24"/>
        </w:rPr>
      </w:pPr>
      <w:bookmarkStart w:id="364" w:name="_Toc332294983"/>
      <w:bookmarkStart w:id="365" w:name="_Toc332309677"/>
      <w:bookmarkStart w:id="366" w:name="_Toc332461066"/>
      <w:r w:rsidRPr="00092E96">
        <w:rPr>
          <w:rFonts w:ascii="Times New Roman" w:hAnsi="Times New Roman"/>
          <w:sz w:val="24"/>
          <w:szCs w:val="24"/>
        </w:rPr>
        <w:t>Před vlastním rozborem se vysušený vzorek (kromě stanovení dusíkatých látek, kdy zpracováváme vzorky čerstvé ihned po odběru nebo konzervované zchlazením na nejméně – 10</w:t>
      </w:r>
      <w:r>
        <w:rPr>
          <w:rFonts w:ascii="Times New Roman" w:hAnsi="Times New Roman"/>
          <w:sz w:val="24"/>
          <w:szCs w:val="24"/>
        </w:rPr>
        <w:t xml:space="preserve"> </w:t>
      </w:r>
      <w:r w:rsidRPr="00092E96">
        <w:rPr>
          <w:rFonts w:ascii="Times New Roman" w:hAnsi="Times New Roman"/>
          <w:sz w:val="24"/>
          <w:szCs w:val="24"/>
        </w:rPr>
        <w:t>°C, ne déle než 4 dny) půdy musí upravit. Nejprve se ze vzorku půdy odstraní hrubší kusy skeletu (kamínky nad 10 mm) a případn</w:t>
      </w:r>
      <w:r>
        <w:rPr>
          <w:rFonts w:ascii="Times New Roman" w:hAnsi="Times New Roman"/>
          <w:sz w:val="24"/>
          <w:szCs w:val="24"/>
        </w:rPr>
        <w:t>é</w:t>
      </w:r>
      <w:r w:rsidRPr="00092E96">
        <w:rPr>
          <w:rFonts w:ascii="Times New Roman" w:hAnsi="Times New Roman"/>
          <w:sz w:val="24"/>
          <w:szCs w:val="24"/>
        </w:rPr>
        <w:t xml:space="preserve"> rostlinné zbytky (např. kořeny). Poté se v třecí misce tloučkem rozdrtí větší hrudky.</w:t>
      </w:r>
      <w:bookmarkEnd w:id="364"/>
      <w:bookmarkEnd w:id="365"/>
      <w:bookmarkEnd w:id="366"/>
      <w:r w:rsidRPr="00092E96">
        <w:rPr>
          <w:rFonts w:ascii="Times New Roman" w:hAnsi="Times New Roman"/>
          <w:sz w:val="24"/>
          <w:szCs w:val="24"/>
        </w:rPr>
        <w:t xml:space="preserve"> Z takto uprave</w:t>
      </w:r>
      <w:r>
        <w:rPr>
          <w:rFonts w:ascii="Times New Roman" w:hAnsi="Times New Roman"/>
          <w:sz w:val="24"/>
          <w:szCs w:val="24"/>
        </w:rPr>
        <w:t>ného vzorku připravíme jemnozem:</w:t>
      </w:r>
    </w:p>
    <w:p w:rsidR="00F874F9" w:rsidRPr="00092E96" w:rsidRDefault="00F874F9" w:rsidP="00092E96">
      <w:pPr>
        <w:pStyle w:val="Heading3"/>
        <w:numPr>
          <w:ilvl w:val="0"/>
          <w:numId w:val="56"/>
        </w:numPr>
        <w:spacing w:before="120" w:beforeAutospacing="0" w:after="0" w:afterAutospacing="0" w:line="360" w:lineRule="auto"/>
        <w:jc w:val="both"/>
        <w:rPr>
          <w:b w:val="0"/>
          <w:sz w:val="24"/>
          <w:szCs w:val="24"/>
        </w:rPr>
      </w:pPr>
      <w:bookmarkStart w:id="367" w:name="_Toc332468397"/>
      <w:r w:rsidRPr="00092E96">
        <w:rPr>
          <w:sz w:val="24"/>
          <w:szCs w:val="24"/>
        </w:rPr>
        <w:t xml:space="preserve">jemnozem I: </w:t>
      </w:r>
      <w:r w:rsidRPr="00092E96">
        <w:rPr>
          <w:b w:val="0"/>
          <w:sz w:val="24"/>
          <w:szCs w:val="24"/>
        </w:rPr>
        <w:t xml:space="preserve">přesejeme přes </w:t>
      </w:r>
      <w:r>
        <w:rPr>
          <w:b w:val="0"/>
          <w:sz w:val="24"/>
          <w:szCs w:val="24"/>
        </w:rPr>
        <w:t xml:space="preserve">půdní </w:t>
      </w:r>
      <w:r w:rsidRPr="00092E96">
        <w:rPr>
          <w:b w:val="0"/>
          <w:sz w:val="24"/>
          <w:szCs w:val="24"/>
        </w:rPr>
        <w:t>síto s průměrem ok 2 mm (všechna s</w:t>
      </w:r>
      <w:r>
        <w:rPr>
          <w:b w:val="0"/>
          <w:sz w:val="24"/>
          <w:szCs w:val="24"/>
        </w:rPr>
        <w:t>tanovení kromě humusu a železa)</w:t>
      </w:r>
      <w:bookmarkEnd w:id="367"/>
    </w:p>
    <w:p w:rsidR="00F874F9" w:rsidRPr="00092E96" w:rsidRDefault="00F874F9" w:rsidP="00092E96">
      <w:pPr>
        <w:pStyle w:val="ListParagraph"/>
        <w:numPr>
          <w:ilvl w:val="0"/>
          <w:numId w:val="56"/>
        </w:numPr>
        <w:tabs>
          <w:tab w:val="left" w:pos="0"/>
          <w:tab w:val="left" w:pos="360"/>
        </w:tabs>
        <w:spacing w:line="360" w:lineRule="auto"/>
        <w:jc w:val="both"/>
        <w:rPr>
          <w:rFonts w:ascii="Times New Roman" w:hAnsi="Times New Roman"/>
          <w:sz w:val="24"/>
          <w:szCs w:val="24"/>
        </w:rPr>
      </w:pPr>
      <w:r>
        <w:rPr>
          <w:rFonts w:ascii="Times New Roman" w:hAnsi="Times New Roman"/>
          <w:b/>
          <w:sz w:val="24"/>
          <w:szCs w:val="24"/>
        </w:rPr>
        <w:t>j</w:t>
      </w:r>
      <w:r w:rsidRPr="00092E96">
        <w:rPr>
          <w:rFonts w:ascii="Times New Roman" w:hAnsi="Times New Roman"/>
          <w:b/>
          <w:sz w:val="24"/>
          <w:szCs w:val="24"/>
        </w:rPr>
        <w:t>emnozem II</w:t>
      </w:r>
      <w:r w:rsidRPr="00092E96">
        <w:rPr>
          <w:rFonts w:ascii="Times New Roman" w:hAnsi="Times New Roman"/>
          <w:sz w:val="24"/>
          <w:szCs w:val="24"/>
        </w:rPr>
        <w:t xml:space="preserve">: přesejeme přes </w:t>
      </w:r>
      <w:r>
        <w:rPr>
          <w:rFonts w:ascii="Times New Roman" w:hAnsi="Times New Roman"/>
          <w:sz w:val="24"/>
          <w:szCs w:val="24"/>
        </w:rPr>
        <w:t xml:space="preserve">půdní </w:t>
      </w:r>
      <w:r w:rsidRPr="00092E96">
        <w:rPr>
          <w:rFonts w:ascii="Times New Roman" w:hAnsi="Times New Roman"/>
          <w:sz w:val="24"/>
          <w:szCs w:val="24"/>
        </w:rPr>
        <w:t>síto s průměrem ok 0,25 mm</w:t>
      </w:r>
      <w:r>
        <w:rPr>
          <w:rFonts w:ascii="Times New Roman" w:hAnsi="Times New Roman"/>
          <w:sz w:val="24"/>
          <w:szCs w:val="24"/>
        </w:rPr>
        <w:t xml:space="preserve"> (stanovení humusu </w:t>
      </w:r>
      <w:r w:rsidRPr="00092E96">
        <w:rPr>
          <w:rFonts w:ascii="Times New Roman" w:hAnsi="Times New Roman"/>
          <w:sz w:val="24"/>
          <w:szCs w:val="24"/>
        </w:rPr>
        <w:t>a železa).</w:t>
      </w:r>
    </w:p>
    <w:p w:rsidR="00F874F9" w:rsidRDefault="00F874F9" w:rsidP="00AD3C0F">
      <w:pPr>
        <w:pStyle w:val="Styl13"/>
      </w:pPr>
      <w:bookmarkStart w:id="368" w:name="_Toc332468398"/>
      <w:r>
        <w:t>Mechanický rozbor</w:t>
      </w:r>
      <w:bookmarkEnd w:id="368"/>
      <w:r>
        <w:t xml:space="preserve"> </w:t>
      </w:r>
    </w:p>
    <w:p w:rsidR="00F874F9" w:rsidRDefault="00F874F9" w:rsidP="00AD3C0F">
      <w:pPr>
        <w:pStyle w:val="Styl14"/>
      </w:pPr>
      <w:bookmarkStart w:id="369" w:name="_Toc332468399"/>
      <w:r>
        <w:t>Stanovení podílu skeletu</w:t>
      </w:r>
      <w:bookmarkEnd w:id="369"/>
    </w:p>
    <w:p w:rsidR="00F874F9" w:rsidRDefault="00F874F9" w:rsidP="00FC6014">
      <w:pPr>
        <w:pStyle w:val="Standard"/>
        <w:spacing w:before="120" w:line="360" w:lineRule="auto"/>
        <w:jc w:val="both"/>
      </w:pPr>
      <w:r>
        <w:t>Skelet (kostra, drť) je podíl minerálních částic půdy větších než 2 mm. Stanoví se proséváním na sítu s velikostí ok 2 mm. Ze vzorku vyschlé zeminy se naváží 100 g a prosévá se na půdním sítě. Větší hrudky se opatrně rozdrtí v porcelánové misce, kamínky a zrna hrubého písku se postupně odebírají. Po zvážení nepropadlého podílu a kamínků se jejich množství vyjádří v procentech.</w:t>
      </w:r>
    </w:p>
    <w:p w:rsidR="00F874F9" w:rsidRDefault="00F874F9" w:rsidP="00FC6014">
      <w:pPr>
        <w:pStyle w:val="Standard"/>
        <w:spacing w:before="120" w:line="360" w:lineRule="auto"/>
        <w:jc w:val="both"/>
      </w:pPr>
      <w:r>
        <w:t>Přesněji se toto stanovení provádí se vzorkem rozptýleným ve vodě, je to však časově náročnější, drť se před vážením musí vysušit.</w:t>
      </w:r>
    </w:p>
    <w:p w:rsidR="00F874F9" w:rsidRDefault="00F874F9" w:rsidP="00AD3C0F">
      <w:pPr>
        <w:pStyle w:val="Styl14"/>
      </w:pPr>
      <w:bookmarkStart w:id="370" w:name="_Toc332468400"/>
      <w:r>
        <w:t>Stanovení zrnitostního složení a určení půdního druhu</w:t>
      </w:r>
      <w:bookmarkEnd w:id="370"/>
    </w:p>
    <w:p w:rsidR="00F874F9" w:rsidRDefault="00F874F9" w:rsidP="00FC6014">
      <w:pPr>
        <w:pStyle w:val="Standard"/>
        <w:spacing w:before="120" w:line="360" w:lineRule="auto"/>
        <w:jc w:val="both"/>
      </w:pPr>
      <w:r>
        <w:t>Toto stanovení se provádí několika metodami podle vybavení laboratoře. Nejčastější a nejpřesnější je metoda vyplavovací nebo pipetovací. Obě metody jsou založeny na principu různé rychlosti usazování půdních částic ve vodní suspenzi v závislosti na jejich velikosti.</w:t>
      </w:r>
    </w:p>
    <w:p w:rsidR="00F874F9" w:rsidRPr="00684D17" w:rsidRDefault="00F874F9" w:rsidP="00FC6014">
      <w:pPr>
        <w:pStyle w:val="Standard"/>
        <w:spacing w:before="120" w:line="360" w:lineRule="auto"/>
        <w:jc w:val="both"/>
        <w:rPr>
          <w:b/>
        </w:rPr>
      </w:pPr>
      <w:r w:rsidRPr="00684D17">
        <w:rPr>
          <w:b/>
        </w:rPr>
        <w:t>Vyplavovací metoda podle Kopeckého</w:t>
      </w:r>
    </w:p>
    <w:p w:rsidR="00F874F9" w:rsidRDefault="00F874F9" w:rsidP="00FC6014">
      <w:pPr>
        <w:pStyle w:val="Standard"/>
        <w:spacing w:before="120" w:line="360" w:lineRule="auto"/>
        <w:jc w:val="both"/>
      </w:pPr>
      <w:r>
        <w:t xml:space="preserve">Využívá Kopeckého vyplavovací přístroj, soustavu tří skleněných válců o různém průměru. Válce jsou vzájemně propojeny a protéká jimi odspodu vzhůru vodní proud různou rychlostí. V každém válci tak zůstanou jen zrna, jejichž sedimentační rychlost je větší než rychlost proudu vody. Průměr válců a proud vody je právě takový, aby došlo k rozdělení vzorku jemnozemě na jednotlivé velikostní kategorie. V nejužším válci tak zůstanou zrna písku (0,1-2 mm), ve druhém prachový písek (0,05-0,1mm) a v nejširším válci zrnka prachu (0,01-0,05 </w:t>
      </w:r>
    </w:p>
    <w:p w:rsidR="00F874F9" w:rsidRDefault="00F874F9" w:rsidP="00FC6014">
      <w:pPr>
        <w:pStyle w:val="Standard"/>
        <w:spacing w:before="120" w:line="360" w:lineRule="auto"/>
        <w:jc w:val="both"/>
      </w:pPr>
    </w:p>
    <w:p w:rsidR="00F874F9" w:rsidRDefault="00F874F9" w:rsidP="00FC6014">
      <w:pPr>
        <w:pStyle w:val="Standard"/>
        <w:spacing w:before="120" w:line="360" w:lineRule="auto"/>
        <w:jc w:val="both"/>
      </w:pPr>
      <w:r>
        <w:t>mm). Částice jílovité (do 0,01 mm) se odplaví ven z přístroje.</w:t>
      </w:r>
    </w:p>
    <w:p w:rsidR="00F874F9" w:rsidRPr="00684D17" w:rsidRDefault="00F874F9" w:rsidP="00FC6014">
      <w:pPr>
        <w:pStyle w:val="Standard"/>
        <w:spacing w:before="120" w:line="360" w:lineRule="auto"/>
        <w:jc w:val="both"/>
        <w:rPr>
          <w:b/>
        </w:rPr>
      </w:pPr>
      <w:r w:rsidRPr="00684D17">
        <w:rPr>
          <w:b/>
        </w:rPr>
        <w:t>Pracovní postup:</w:t>
      </w:r>
    </w:p>
    <w:p w:rsidR="00F874F9" w:rsidRDefault="00F874F9" w:rsidP="00FC6014">
      <w:pPr>
        <w:pStyle w:val="Standard"/>
        <w:numPr>
          <w:ilvl w:val="0"/>
          <w:numId w:val="50"/>
        </w:numPr>
        <w:spacing w:before="120" w:line="360" w:lineRule="auto"/>
        <w:ind w:left="720" w:hanging="360"/>
        <w:jc w:val="both"/>
      </w:pPr>
      <w:r>
        <w:t>Ze vzorku jemnozemě navážíme 50g do baňky nebo třepací láhve.</w:t>
      </w:r>
    </w:p>
    <w:p w:rsidR="00F874F9" w:rsidRDefault="00F874F9" w:rsidP="00FC6014">
      <w:pPr>
        <w:pStyle w:val="Standard"/>
        <w:numPr>
          <w:ilvl w:val="0"/>
          <w:numId w:val="50"/>
        </w:numPr>
        <w:spacing w:before="120" w:line="360" w:lineRule="auto"/>
        <w:ind w:left="720" w:hanging="360"/>
        <w:jc w:val="both"/>
      </w:pPr>
      <w:r>
        <w:t>Zeminu necháme asi 24 hodin dispergovat, pak ještě důkladně protřepeme.</w:t>
      </w:r>
    </w:p>
    <w:p w:rsidR="00F874F9" w:rsidRDefault="00F874F9" w:rsidP="00FC6014">
      <w:pPr>
        <w:pStyle w:val="Standard"/>
        <w:numPr>
          <w:ilvl w:val="0"/>
          <w:numId w:val="50"/>
        </w:numPr>
        <w:spacing w:before="120" w:line="360" w:lineRule="auto"/>
        <w:ind w:left="720" w:hanging="360"/>
        <w:jc w:val="both"/>
      </w:pPr>
      <w:r>
        <w:t>Vzorek opatrně vlijeme (pomocí nálevky a střičky) do nejužšího válce Kopeckého plavidla, oba širší válce naplníme čistou vodou.</w:t>
      </w:r>
    </w:p>
    <w:p w:rsidR="00F874F9" w:rsidRDefault="00F874F9" w:rsidP="00FC6014">
      <w:pPr>
        <w:pStyle w:val="Standard"/>
        <w:numPr>
          <w:ilvl w:val="0"/>
          <w:numId w:val="50"/>
        </w:numPr>
        <w:spacing w:before="120" w:line="360" w:lineRule="auto"/>
        <w:ind w:left="720" w:hanging="360"/>
        <w:jc w:val="both"/>
      </w:pPr>
      <w:r>
        <w:t>Válce uzavřeme a vzájemně propojíme, připojíme přívod vody.</w:t>
      </w:r>
    </w:p>
    <w:p w:rsidR="00F874F9" w:rsidRDefault="00F874F9" w:rsidP="00FC6014">
      <w:pPr>
        <w:pStyle w:val="Standard"/>
        <w:numPr>
          <w:ilvl w:val="0"/>
          <w:numId w:val="50"/>
        </w:numPr>
        <w:spacing w:before="120" w:line="360" w:lineRule="auto"/>
        <w:ind w:left="720" w:hanging="360"/>
        <w:jc w:val="both"/>
      </w:pPr>
      <w:r>
        <w:t>Pomocí odměrného válce seřídíme průtok vody na 1 litr za 202 sekund, postupuje se opatrně od menšího průtoku, voda ve válcích by měla být bez bublin.</w:t>
      </w:r>
    </w:p>
    <w:p w:rsidR="00F874F9" w:rsidRDefault="00F874F9" w:rsidP="00FC6014">
      <w:pPr>
        <w:pStyle w:val="Standard"/>
        <w:numPr>
          <w:ilvl w:val="0"/>
          <w:numId w:val="50"/>
        </w:numPr>
        <w:spacing w:before="120" w:line="360" w:lineRule="auto"/>
        <w:ind w:left="720" w:hanging="360"/>
        <w:jc w:val="both"/>
      </w:pPr>
      <w:r>
        <w:t>Probíhá vlastní plavení, 3 až 6 hodin, až je voda i v posledním válci čirá.</w:t>
      </w:r>
    </w:p>
    <w:p w:rsidR="00F874F9" w:rsidRDefault="00F874F9" w:rsidP="00FC6014">
      <w:pPr>
        <w:pStyle w:val="Standard"/>
        <w:numPr>
          <w:ilvl w:val="0"/>
          <w:numId w:val="50"/>
        </w:numPr>
        <w:spacing w:before="120" w:line="360" w:lineRule="auto"/>
        <w:ind w:left="720" w:hanging="360"/>
        <w:jc w:val="both"/>
      </w:pPr>
      <w:r>
        <w:t>Po zastavení vody válce rozpojíme, částice se nechají krátce sedimentovat, čirou vodu opatrně slijeme a vzorky opatrně přelijeme do kádinek nebo porcelánových misek.</w:t>
      </w:r>
    </w:p>
    <w:p w:rsidR="00F874F9" w:rsidRDefault="00F874F9" w:rsidP="00FC6014">
      <w:pPr>
        <w:pStyle w:val="Standard"/>
        <w:numPr>
          <w:ilvl w:val="0"/>
          <w:numId w:val="50"/>
        </w:numPr>
        <w:spacing w:before="120" w:line="360" w:lineRule="auto"/>
        <w:ind w:left="720" w:hanging="360"/>
        <w:jc w:val="both"/>
      </w:pPr>
      <w:r>
        <w:t>Po usazení částic slijeme nebo odsajeme čirou vodu a vzorky necháme vyschnout na vzduchu, nebo pro urychlení v elektrické vysoušecí peci.</w:t>
      </w:r>
    </w:p>
    <w:p w:rsidR="00F874F9" w:rsidRDefault="00F874F9" w:rsidP="00FC6014">
      <w:pPr>
        <w:pStyle w:val="Standard"/>
        <w:numPr>
          <w:ilvl w:val="0"/>
          <w:numId w:val="50"/>
        </w:numPr>
        <w:spacing w:before="120" w:line="360" w:lineRule="auto"/>
        <w:ind w:left="720" w:hanging="360"/>
        <w:jc w:val="both"/>
      </w:pPr>
      <w:r>
        <w:t>Jednotlivé kategorie zvážíme a jejich podíl vyjádříme v procentech.</w:t>
      </w:r>
    </w:p>
    <w:p w:rsidR="00F874F9" w:rsidRDefault="00F874F9" w:rsidP="00FC6014">
      <w:pPr>
        <w:pStyle w:val="Standard"/>
        <w:numPr>
          <w:ilvl w:val="0"/>
          <w:numId w:val="50"/>
        </w:numPr>
        <w:spacing w:before="120" w:line="360" w:lineRule="auto"/>
        <w:ind w:left="720" w:hanging="360"/>
        <w:jc w:val="both"/>
      </w:pPr>
      <w:r>
        <w:t>Dopočítáme podíl jílovitých částic, které byly vyplaveny, jejich obsah je určující pro stanovení půdního druhu.</w:t>
      </w:r>
    </w:p>
    <w:p w:rsidR="00F874F9" w:rsidRDefault="00F874F9" w:rsidP="00AD3C0F">
      <w:pPr>
        <w:pStyle w:val="Styl13"/>
      </w:pPr>
      <w:bookmarkStart w:id="371" w:name="_Toc332468401"/>
      <w:r>
        <w:t>Stanovení vybraných fyzikálních vlastností půdy</w:t>
      </w:r>
      <w:bookmarkEnd w:id="371"/>
    </w:p>
    <w:p w:rsidR="00F874F9" w:rsidRDefault="00F874F9" w:rsidP="00AD3C0F">
      <w:pPr>
        <w:pStyle w:val="Styl14"/>
      </w:pPr>
      <w:bookmarkStart w:id="372" w:name="_Toc332468402"/>
      <w:r>
        <w:t>Okamžitá vlhkost</w:t>
      </w:r>
      <w:bookmarkEnd w:id="372"/>
    </w:p>
    <w:p w:rsidR="00F874F9" w:rsidRDefault="00F874F9" w:rsidP="00FC6014">
      <w:pPr>
        <w:pStyle w:val="Standard"/>
        <w:spacing w:before="120" w:line="360" w:lineRule="auto"/>
        <w:jc w:val="both"/>
      </w:pPr>
      <w:r>
        <w:t>Stanoví se výpočtem z rozdílu hmotnosti zeminy vlhké (ihned po odběru) a zeminy vysušené. Oba údaje se zjistí zvážením Kopeckého válečku se vzorkem i s víčky, suchá zemina se potom vyjme a zjistí hmotnost samotného válečku a víček.</w:t>
      </w:r>
    </w:p>
    <w:p w:rsidR="00F874F9" w:rsidRDefault="00F874F9" w:rsidP="00FC6014">
      <w:pPr>
        <w:pStyle w:val="Standard"/>
        <w:spacing w:before="120" w:line="360" w:lineRule="auto"/>
        <w:jc w:val="both"/>
      </w:pPr>
    </w:p>
    <w:p w:rsidR="00F874F9" w:rsidRPr="00CD08F8" w:rsidRDefault="00F874F9" w:rsidP="00FC6014">
      <w:pPr>
        <w:pStyle w:val="Standard"/>
        <w:spacing w:before="120" w:line="360" w:lineRule="auto"/>
        <w:jc w:val="both"/>
        <w:rPr>
          <w:rFonts w:cs="Times New Roman"/>
          <w:b/>
          <w:sz w:val="22"/>
          <w:szCs w:val="22"/>
        </w:rPr>
      </w:pPr>
      <w:r w:rsidRPr="005301B7">
        <w:pict>
          <v:shape id="_x0000_i1032" type="#_x0000_t75" style="width:443.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B0F85&quot;/&gt;&lt;wsp:rsid wsp:val=&quot;00002FC8&quot;/&gt;&lt;wsp:rsid wsp:val=&quot;00003875&quot;/&gt;&lt;wsp:rsid wsp:val=&quot;00013A14&quot;/&gt;&lt;wsp:rsid wsp:val=&quot;00014F38&quot;/&gt;&lt;wsp:rsid wsp:val=&quot;00020691&quot;/&gt;&lt;wsp:rsid wsp:val=&quot;00024D63&quot;/&gt;&lt;wsp:rsid wsp:val=&quot;0003530E&quot;/&gt;&lt;wsp:rsid wsp:val=&quot;00043B9E&quot;/&gt;&lt;wsp:rsid wsp:val=&quot;000517C4&quot;/&gt;&lt;wsp:rsid wsp:val=&quot;00065919&quot;/&gt;&lt;wsp:rsid wsp:val=&quot;000666DF&quot;/&gt;&lt;wsp:rsid wsp:val=&quot;00091990&quot;/&gt;&lt;wsp:rsid wsp:val=&quot;00092E96&quot;/&gt;&lt;wsp:rsid wsp:val=&quot;000A0A7E&quot;/&gt;&lt;wsp:rsid wsp:val=&quot;000A1F2C&quot;/&gt;&lt;wsp:rsid wsp:val=&quot;000A6CB0&quot;/&gt;&lt;wsp:rsid wsp:val=&quot;000B0CEE&quot;/&gt;&lt;wsp:rsid wsp:val=&quot;000B1699&quot;/&gt;&lt;wsp:rsid wsp:val=&quot;000B241C&quot;/&gt;&lt;wsp:rsid wsp:val=&quot;000B5467&quot;/&gt;&lt;wsp:rsid wsp:val=&quot;000C61BB&quot;/&gt;&lt;wsp:rsid wsp:val=&quot;000D7C2C&quot;/&gt;&lt;wsp:rsid wsp:val=&quot;000E1E69&quot;/&gt;&lt;wsp:rsid wsp:val=&quot;000F5D0E&quot;/&gt;&lt;wsp:rsid wsp:val=&quot;00100B51&quot;/&gt;&lt;wsp:rsid wsp:val=&quot;00110800&quot;/&gt;&lt;wsp:rsid wsp:val=&quot;001314E1&quot;/&gt;&lt;wsp:rsid wsp:val=&quot;00152939&quot;/&gt;&lt;wsp:rsid wsp:val=&quot;00160D4A&quot;/&gt;&lt;wsp:rsid wsp:val=&quot;001705B2&quot;/&gt;&lt;wsp:rsid wsp:val=&quot;001A095F&quot;/&gt;&lt;wsp:rsid wsp:val=&quot;001A7038&quot;/&gt;&lt;wsp:rsid wsp:val=&quot;001B00D5&quot;/&gt;&lt;wsp:rsid wsp:val=&quot;001C6ACF&quot;/&gt;&lt;wsp:rsid wsp:val=&quot;001D0731&quot;/&gt;&lt;wsp:rsid wsp:val=&quot;001D3861&quot;/&gt;&lt;wsp:rsid wsp:val=&quot;001D3BFA&quot;/&gt;&lt;wsp:rsid wsp:val=&quot;001D5989&quot;/&gt;&lt;wsp:rsid wsp:val=&quot;001F29F2&quot;/&gt;&lt;wsp:rsid wsp:val=&quot;00202F65&quot;/&gt;&lt;wsp:rsid wsp:val=&quot;00205A09&quot;/&gt;&lt;wsp:rsid wsp:val=&quot;00211B75&quot;/&gt;&lt;wsp:rsid wsp:val=&quot;002120E6&quot;/&gt;&lt;wsp:rsid wsp:val=&quot;00221641&quot;/&gt;&lt;wsp:rsid wsp:val=&quot;00221E51&quot;/&gt;&lt;wsp:rsid wsp:val=&quot;00235608&quot;/&gt;&lt;wsp:rsid wsp:val=&quot;002367C2&quot;/&gt;&lt;wsp:rsid wsp:val=&quot;002860C3&quot;/&gt;&lt;wsp:rsid wsp:val=&quot;00291FF4&quot;/&gt;&lt;wsp:rsid wsp:val=&quot;002A6CA7&quot;/&gt;&lt;wsp:rsid wsp:val=&quot;002B76E5&quot;/&gt;&lt;wsp:rsid wsp:val=&quot;002C0D2A&quot;/&gt;&lt;wsp:rsid wsp:val=&quot;002C60E0&quot;/&gt;&lt;wsp:rsid wsp:val=&quot;002D3271&quot;/&gt;&lt;wsp:rsid wsp:val=&quot;002D7BB1&quot;/&gt;&lt;wsp:rsid wsp:val=&quot;002D7D0F&quot;/&gt;&lt;wsp:rsid wsp:val=&quot;002F1F27&quot;/&gt;&lt;wsp:rsid wsp:val=&quot;002F3879&quot;/&gt;&lt;wsp:rsid wsp:val=&quot;00305EA3&quot;/&gt;&lt;wsp:rsid wsp:val=&quot;00307D28&quot;/&gt;&lt;wsp:rsid wsp:val=&quot;0031626B&quot;/&gt;&lt;wsp:rsid wsp:val=&quot;00317278&quot;/&gt;&lt;wsp:rsid wsp:val=&quot;00320FE8&quot;/&gt;&lt;wsp:rsid wsp:val=&quot;003248FF&quot;/&gt;&lt;wsp:rsid wsp:val=&quot;003269A1&quot;/&gt;&lt;wsp:rsid wsp:val=&quot;00333D05&quot;/&gt;&lt;wsp:rsid wsp:val=&quot;00335DFA&quot;/&gt;&lt;wsp:rsid wsp:val=&quot;003507BB&quot;/&gt;&lt;wsp:rsid wsp:val=&quot;003558EE&quot;/&gt;&lt;wsp:rsid wsp:val=&quot;003615BC&quot;/&gt;&lt;wsp:rsid wsp:val=&quot;00361D19&quot;/&gt;&lt;wsp:rsid wsp:val=&quot;00366C9E&quot;/&gt;&lt;wsp:rsid wsp:val=&quot;00366DDC&quot;/&gt;&lt;wsp:rsid wsp:val=&quot;0037013B&quot;/&gt;&lt;wsp:rsid wsp:val=&quot;00374D05&quot;/&gt;&lt;wsp:rsid wsp:val=&quot;00382C88&quot;/&gt;&lt;wsp:rsid wsp:val=&quot;0038451D&quot;/&gt;&lt;wsp:rsid wsp:val=&quot;00387EFD&quot;/&gt;&lt;wsp:rsid wsp:val=&quot;0039005A&quot;/&gt;&lt;wsp:rsid wsp:val=&quot;0039043A&quot;/&gt;&lt;wsp:rsid wsp:val=&quot;003B535D&quot;/&gt;&lt;wsp:rsid wsp:val=&quot;003B72A7&quot;/&gt;&lt;wsp:rsid wsp:val=&quot;003C2B7C&quot;/&gt;&lt;wsp:rsid wsp:val=&quot;003D1E35&quot;/&gt;&lt;wsp:rsid wsp:val=&quot;003D7741&quot;/&gt;&lt;wsp:rsid wsp:val=&quot;00400A01&quot;/&gt;&lt;wsp:rsid wsp:val=&quot;00411F8E&quot;/&gt;&lt;wsp:rsid wsp:val=&quot;0041279A&quot;/&gt;&lt;wsp:rsid wsp:val=&quot;00417844&quot;/&gt;&lt;wsp:rsid wsp:val=&quot;00417C59&quot;/&gt;&lt;wsp:rsid wsp:val=&quot;00425960&quot;/&gt;&lt;wsp:rsid wsp:val=&quot;00425D59&quot;/&gt;&lt;wsp:rsid wsp:val=&quot;0043239D&quot;/&gt;&lt;wsp:rsid wsp:val=&quot;0043354A&quot;/&gt;&lt;wsp:rsid wsp:val=&quot;004342C8&quot;/&gt;&lt;wsp:rsid wsp:val=&quot;00436045&quot;/&gt;&lt;wsp:rsid wsp:val=&quot;00437A29&quot;/&gt;&lt;wsp:rsid wsp:val=&quot;00445268&quot;/&gt;&lt;wsp:rsid wsp:val=&quot;00446E64&quot;/&gt;&lt;wsp:rsid wsp:val=&quot;00450275&quot;/&gt;&lt;wsp:rsid wsp:val=&quot;004633E4&quot;/&gt;&lt;wsp:rsid wsp:val=&quot;00463ACD&quot;/&gt;&lt;wsp:rsid wsp:val=&quot;00466E87&quot;/&gt;&lt;wsp:rsid wsp:val=&quot;004830CE&quot;/&gt;&lt;wsp:rsid wsp:val=&quot;0049069B&quot;/&gt;&lt;wsp:rsid wsp:val=&quot;00491000&quot;/&gt;&lt;wsp:rsid wsp:val=&quot;00492064&quot;/&gt;&lt;wsp:rsid wsp:val=&quot;00497B20&quot;/&gt;&lt;wsp:rsid wsp:val=&quot;004A1164&quot;/&gt;&lt;wsp:rsid wsp:val=&quot;004A4FFB&quot;/&gt;&lt;wsp:rsid wsp:val=&quot;004D1551&quot;/&gt;&lt;wsp:rsid wsp:val=&quot;004D57F1&quot;/&gt;&lt;wsp:rsid wsp:val=&quot;004F5B88&quot;/&gt;&lt;wsp:rsid wsp:val=&quot;005008E6&quot;/&gt;&lt;wsp:rsid wsp:val=&quot;00501F14&quot;/&gt;&lt;wsp:rsid wsp:val=&quot;005033C6&quot;/&gt;&lt;wsp:rsid wsp:val=&quot;00504C40&quot;/&gt;&lt;wsp:rsid wsp:val=&quot;005301B7&quot;/&gt;&lt;wsp:rsid wsp:val=&quot;00534161&quot;/&gt;&lt;wsp:rsid wsp:val=&quot;00550F07&quot;/&gt;&lt;wsp:rsid wsp:val=&quot;0055335A&quot;/&gt;&lt;wsp:rsid wsp:val=&quot;005555D7&quot;/&gt;&lt;wsp:rsid wsp:val=&quot;00555A1C&quot;/&gt;&lt;wsp:rsid wsp:val=&quot;00557C5B&quot;/&gt;&lt;wsp:rsid wsp:val=&quot;00561409&quot;/&gt;&lt;wsp:rsid wsp:val=&quot;00562E4A&quot;/&gt;&lt;wsp:rsid wsp:val=&quot;00564618&quot;/&gt;&lt;wsp:rsid wsp:val=&quot;00565F7D&quot;/&gt;&lt;wsp:rsid wsp:val=&quot;0056638A&quot;/&gt;&lt;wsp:rsid wsp:val=&quot;0056657F&quot;/&gt;&lt;wsp:rsid wsp:val=&quot;005702E8&quot;/&gt;&lt;wsp:rsid wsp:val=&quot;00571F2F&quot;/&gt;&lt;wsp:rsid wsp:val=&quot;00590473&quot;/&gt;&lt;wsp:rsid wsp:val=&quot;00595ED1&quot;/&gt;&lt;wsp:rsid wsp:val=&quot;005B0043&quot;/&gt;&lt;wsp:rsid wsp:val=&quot;005B5053&quot;/&gt;&lt;wsp:rsid wsp:val=&quot;005C2D1E&quot;/&gt;&lt;wsp:rsid wsp:val=&quot;005D7CAE&quot;/&gt;&lt;wsp:rsid wsp:val=&quot;005E6C43&quot;/&gt;&lt;wsp:rsid wsp:val=&quot;005F176D&quot;/&gt;&lt;wsp:rsid wsp:val=&quot;005F3FEA&quot;/&gt;&lt;wsp:rsid wsp:val=&quot;005F4912&quot;/&gt;&lt;wsp:rsid wsp:val=&quot;00611F07&quot;/&gt;&lt;wsp:rsid wsp:val=&quot;0062356C&quot;/&gt;&lt;wsp:rsid wsp:val=&quot;00626135&quot;/&gt;&lt;wsp:rsid wsp:val=&quot;00630269&quot;/&gt;&lt;wsp:rsid wsp:val=&quot;006502AC&quot;/&gt;&lt;wsp:rsid wsp:val=&quot;00651DD1&quot;/&gt;&lt;wsp:rsid wsp:val=&quot;00662BC1&quot;/&gt;&lt;wsp:rsid wsp:val=&quot;00684D17&quot;/&gt;&lt;wsp:rsid wsp:val=&quot;006907C2&quot;/&gt;&lt;wsp:rsid wsp:val=&quot;006A2FFC&quot;/&gt;&lt;wsp:rsid wsp:val=&quot;006B0F85&quot;/&gt;&lt;wsp:rsid wsp:val=&quot;006C2175&quot;/&gt;&lt;wsp:rsid wsp:val=&quot;006C7D6A&quot;/&gt;&lt;wsp:rsid wsp:val=&quot;006E47B7&quot;/&gt;&lt;wsp:rsid wsp:val=&quot;00703197&quot;/&gt;&lt;wsp:rsid wsp:val=&quot;007044EE&quot;/&gt;&lt;wsp:rsid wsp:val=&quot;00725167&quot;/&gt;&lt;wsp:rsid wsp:val=&quot;00727256&quot;/&gt;&lt;wsp:rsid wsp:val=&quot;0073048C&quot;/&gt;&lt;wsp:rsid wsp:val=&quot;0073628B&quot;/&gt;&lt;wsp:rsid wsp:val=&quot;00757B88&quot;/&gt;&lt;wsp:rsid wsp:val=&quot;00761695&quot;/&gt;&lt;wsp:rsid wsp:val=&quot;007649CE&quot;/&gt;&lt;wsp:rsid wsp:val=&quot;007876D6&quot;/&gt;&lt;wsp:rsid wsp:val=&quot;00791436&quot;/&gt;&lt;wsp:rsid wsp:val=&quot;007A34E1&quot;/&gt;&lt;wsp:rsid wsp:val=&quot;007A3601&quot;/&gt;&lt;wsp:rsid wsp:val=&quot;007D7005&quot;/&gt;&lt;wsp:rsid wsp:val=&quot;007F1B08&quot;/&gt;&lt;wsp:rsid wsp:val=&quot;007F3099&quot;/&gt;&lt;wsp:rsid wsp:val=&quot;00813C8E&quot;/&gt;&lt;wsp:rsid wsp:val=&quot;00813F4A&quot;/&gt;&lt;wsp:rsid wsp:val=&quot;00820533&quot;/&gt;&lt;wsp:rsid wsp:val=&quot;00826EF2&quot;/&gt;&lt;wsp:rsid wsp:val=&quot;00832171&quot;/&gt;&lt;wsp:rsid wsp:val=&quot;008365F8&quot;/&gt;&lt;wsp:rsid wsp:val=&quot;0084464F&quot;/&gt;&lt;wsp:rsid wsp:val=&quot;008459FE&quot;/&gt;&lt;wsp:rsid wsp:val=&quot;00846A9D&quot;/&gt;&lt;wsp:rsid wsp:val=&quot;00855197&quot;/&gt;&lt;wsp:rsid wsp:val=&quot;008553AF&quot;/&gt;&lt;wsp:rsid wsp:val=&quot;008755AA&quot;/&gt;&lt;wsp:rsid wsp:val=&quot;00876846&quot;/&gt;&lt;wsp:rsid wsp:val=&quot;0088305F&quot;/&gt;&lt;wsp:rsid wsp:val=&quot;008858D5&quot;/&gt;&lt;wsp:rsid wsp:val=&quot;00893B5A&quot;/&gt;&lt;wsp:rsid wsp:val=&quot;008A3CF2&quot;/&gt;&lt;wsp:rsid wsp:val=&quot;008B4AE4&quot;/&gt;&lt;wsp:rsid wsp:val=&quot;008D0EFF&quot;/&gt;&lt;wsp:rsid wsp:val=&quot;008D3A81&quot;/&gt;&lt;wsp:rsid wsp:val=&quot;008D5700&quot;/&gt;&lt;wsp:rsid wsp:val=&quot;008E5B20&quot;/&gt;&lt;wsp:rsid wsp:val=&quot;008F0184&quot;/&gt;&lt;wsp:rsid wsp:val=&quot;00902164&quot;/&gt;&lt;wsp:rsid wsp:val=&quot;0090326A&quot;/&gt;&lt;wsp:rsid wsp:val=&quot;00904331&quot;/&gt;&lt;wsp:rsid wsp:val=&quot;00916147&quot;/&gt;&lt;wsp:rsid wsp:val=&quot;00921ADA&quot;/&gt;&lt;wsp:rsid wsp:val=&quot;0093222D&quot;/&gt;&lt;wsp:rsid wsp:val=&quot;0093535D&quot;/&gt;&lt;wsp:rsid wsp:val=&quot;0094014A&quot;/&gt;&lt;wsp:rsid wsp:val=&quot;00943A14&quot;/&gt;&lt;wsp:rsid wsp:val=&quot;00943CD8&quot;/&gt;&lt;wsp:rsid wsp:val=&quot;00945FFD&quot;/&gt;&lt;wsp:rsid wsp:val=&quot;00967C17&quot;/&gt;&lt;wsp:rsid wsp:val=&quot;00970EEF&quot;/&gt;&lt;wsp:rsid wsp:val=&quot;009A59E1&quot;/&gt;&lt;wsp:rsid wsp:val=&quot;009A7AAF&quot;/&gt;&lt;wsp:rsid wsp:val=&quot;009C1FE5&quot;/&gt;&lt;wsp:rsid wsp:val=&quot;009C2901&quot;/&gt;&lt;wsp:rsid wsp:val=&quot;009C33DC&quot;/&gt;&lt;wsp:rsid wsp:val=&quot;009D4D23&quot;/&gt;&lt;wsp:rsid wsp:val=&quot;009E5B87&quot;/&gt;&lt;wsp:rsid wsp:val=&quot;00A01FBB&quot;/&gt;&lt;wsp:rsid wsp:val=&quot;00A16774&quot;/&gt;&lt;wsp:rsid wsp:val=&quot;00A2013F&quot;/&gt;&lt;wsp:rsid wsp:val=&quot;00A30218&quot;/&gt;&lt;wsp:rsid wsp:val=&quot;00A30F6A&quot;/&gt;&lt;wsp:rsid wsp:val=&quot;00A4718C&quot;/&gt;&lt;wsp:rsid wsp:val=&quot;00A5310E&quot;/&gt;&lt;wsp:rsid wsp:val=&quot;00A56826&quot;/&gt;&lt;wsp:rsid wsp:val=&quot;00A62C3D&quot;/&gt;&lt;wsp:rsid wsp:val=&quot;00A6449A&quot;/&gt;&lt;wsp:rsid wsp:val=&quot;00A64937&quot;/&gt;&lt;wsp:rsid wsp:val=&quot;00A73C75&quot;/&gt;&lt;wsp:rsid wsp:val=&quot;00A80913&quot;/&gt;&lt;wsp:rsid wsp:val=&quot;00A90BE1&quot;/&gt;&lt;wsp:rsid wsp:val=&quot;00AB3562&quot;/&gt;&lt;wsp:rsid wsp:val=&quot;00AC4378&quot;/&gt;&lt;wsp:rsid wsp:val=&quot;00AD3C0F&quot;/&gt;&lt;wsp:rsid wsp:val=&quot;00AD53AF&quot;/&gt;&lt;wsp:rsid wsp:val=&quot;00AD6F6F&quot;/&gt;&lt;wsp:rsid wsp:val=&quot;00AE3D6E&quot;/&gt;&lt;wsp:rsid wsp:val=&quot;00AF570A&quot;/&gt;&lt;wsp:rsid wsp:val=&quot;00AF5F9F&quot;/&gt;&lt;wsp:rsid wsp:val=&quot;00AF7A9C&quot;/&gt;&lt;wsp:rsid wsp:val=&quot;00B11DC7&quot;/&gt;&lt;wsp:rsid wsp:val=&quot;00B2110F&quot;/&gt;&lt;wsp:rsid wsp:val=&quot;00B23B0F&quot;/&gt;&lt;wsp:rsid wsp:val=&quot;00B304AB&quot;/&gt;&lt;wsp:rsid wsp:val=&quot;00B3129D&quot;/&gt;&lt;wsp:rsid wsp:val=&quot;00B34388&quot;/&gt;&lt;wsp:rsid wsp:val=&quot;00B44F31&quot;/&gt;&lt;wsp:rsid wsp:val=&quot;00B45392&quot;/&gt;&lt;wsp:rsid wsp:val=&quot;00B472B7&quot;/&gt;&lt;wsp:rsid wsp:val=&quot;00B61ECA&quot;/&gt;&lt;wsp:rsid wsp:val=&quot;00B71F39&quot;/&gt;&lt;wsp:rsid wsp:val=&quot;00B76C86&quot;/&gt;&lt;wsp:rsid wsp:val=&quot;00B77FA5&quot;/&gt;&lt;wsp:rsid wsp:val=&quot;00B87BF7&quot;/&gt;&lt;wsp:rsid wsp:val=&quot;00B9795A&quot;/&gt;&lt;wsp:rsid wsp:val=&quot;00BB1318&quot;/&gt;&lt;wsp:rsid wsp:val=&quot;00BB2D3A&quot;/&gt;&lt;wsp:rsid wsp:val=&quot;00BB3A35&quot;/&gt;&lt;wsp:rsid wsp:val=&quot;00BB3DC0&quot;/&gt;&lt;wsp:rsid wsp:val=&quot;00BB3EFB&quot;/&gt;&lt;wsp:rsid wsp:val=&quot;00BD521A&quot;/&gt;&lt;wsp:rsid wsp:val=&quot;00BD6FCF&quot;/&gt;&lt;wsp:rsid wsp:val=&quot;00BE276D&quot;/&gt;&lt;wsp:rsid wsp:val=&quot;00BF0F57&quot;/&gt;&lt;wsp:rsid wsp:val=&quot;00C07883&quot;/&gt;&lt;wsp:rsid wsp:val=&quot;00C07FBC&quot;/&gt;&lt;wsp:rsid wsp:val=&quot;00C105A5&quot;/&gt;&lt;wsp:rsid wsp:val=&quot;00C16052&quot;/&gt;&lt;wsp:rsid wsp:val=&quot;00C20FE7&quot;/&gt;&lt;wsp:rsid wsp:val=&quot;00C21C87&quot;/&gt;&lt;wsp:rsid wsp:val=&quot;00C261FC&quot;/&gt;&lt;wsp:rsid wsp:val=&quot;00C34400&quot;/&gt;&lt;wsp:rsid wsp:val=&quot;00C55E53&quot;/&gt;&lt;wsp:rsid wsp:val=&quot;00C71870&quot;/&gt;&lt;wsp:rsid wsp:val=&quot;00C90D52&quot;/&gt;&lt;wsp:rsid wsp:val=&quot;00CA72EA&quot;/&gt;&lt;wsp:rsid wsp:val=&quot;00CC1BCC&quot;/&gt;&lt;wsp:rsid wsp:val=&quot;00CC44D4&quot;/&gt;&lt;wsp:rsid wsp:val=&quot;00CD08F8&quot;/&gt;&lt;wsp:rsid wsp:val=&quot;00CD4944&quot;/&gt;&lt;wsp:rsid wsp:val=&quot;00CE4401&quot;/&gt;&lt;wsp:rsid wsp:val=&quot;00D062C9&quot;/&gt;&lt;wsp:rsid wsp:val=&quot;00D10B10&quot;/&gt;&lt;wsp:rsid wsp:val=&quot;00D201A6&quot;/&gt;&lt;wsp:rsid wsp:val=&quot;00D22338&quot;/&gt;&lt;wsp:rsid wsp:val=&quot;00D231EA&quot;/&gt;&lt;wsp:rsid wsp:val=&quot;00D23D2A&quot;/&gt;&lt;wsp:rsid wsp:val=&quot;00D26641&quot;/&gt;&lt;wsp:rsid wsp:val=&quot;00D45930&quot;/&gt;&lt;wsp:rsid wsp:val=&quot;00D51A8E&quot;/&gt;&lt;wsp:rsid wsp:val=&quot;00D6028B&quot;/&gt;&lt;wsp:rsid wsp:val=&quot;00D61DAF&quot;/&gt;&lt;wsp:rsid wsp:val=&quot;00D7250F&quot;/&gt;&lt;wsp:rsid wsp:val=&quot;00D8112E&quot;/&gt;&lt;wsp:rsid wsp:val=&quot;00D8611A&quot;/&gt;&lt;wsp:rsid wsp:val=&quot;00DB06B7&quot;/&gt;&lt;wsp:rsid wsp:val=&quot;00DB540C&quot;/&gt;&lt;wsp:rsid wsp:val=&quot;00DC1751&quot;/&gt;&lt;wsp:rsid wsp:val=&quot;00DD123C&quot;/&gt;&lt;wsp:rsid wsp:val=&quot;00DE4B22&quot;/&gt;&lt;wsp:rsid wsp:val=&quot;00DF2135&quot;/&gt;&lt;wsp:rsid wsp:val=&quot;00DF2C08&quot;/&gt;&lt;wsp:rsid wsp:val=&quot;00E06C0C&quot;/&gt;&lt;wsp:rsid wsp:val=&quot;00E07960&quot;/&gt;&lt;wsp:rsid wsp:val=&quot;00E34B98&quot;/&gt;&lt;wsp:rsid wsp:val=&quot;00E54B5D&quot;/&gt;&lt;wsp:rsid wsp:val=&quot;00E55187&quot;/&gt;&lt;wsp:rsid wsp:val=&quot;00E6418E&quot;/&gt;&lt;wsp:rsid wsp:val=&quot;00E70E80&quot;/&gt;&lt;wsp:rsid wsp:val=&quot;00E72E57&quot;/&gt;&lt;wsp:rsid wsp:val=&quot;00E773F2&quot;/&gt;&lt;wsp:rsid wsp:val=&quot;00E90B53&quot;/&gt;&lt;wsp:rsid wsp:val=&quot;00E92499&quot;/&gt;&lt;wsp:rsid wsp:val=&quot;00EA4D27&quot;/&gt;&lt;wsp:rsid wsp:val=&quot;00EA7AFC&quot;/&gt;&lt;wsp:rsid wsp:val=&quot;00EB2166&quot;/&gt;&lt;wsp:rsid wsp:val=&quot;00EB7189&quot;/&gt;&lt;wsp:rsid wsp:val=&quot;00EC3295&quot;/&gt;&lt;wsp:rsid wsp:val=&quot;00EC4F6A&quot;/&gt;&lt;wsp:rsid wsp:val=&quot;00ED5825&quot;/&gt;&lt;wsp:rsid wsp:val=&quot;00ED614E&quot;/&gt;&lt;wsp:rsid wsp:val=&quot;00EE3203&quot;/&gt;&lt;wsp:rsid wsp:val=&quot;00EE4108&quot;/&gt;&lt;wsp:rsid wsp:val=&quot;00EE4DD6&quot;/&gt;&lt;wsp:rsid wsp:val=&quot;00EF1826&quot;/&gt;&lt;wsp:rsid wsp:val=&quot;00EF7484&quot;/&gt;&lt;wsp:rsid wsp:val=&quot;00F00F22&quot;/&gt;&lt;wsp:rsid wsp:val=&quot;00F04A08&quot;/&gt;&lt;wsp:rsid wsp:val=&quot;00F06658&quot;/&gt;&lt;wsp:rsid wsp:val=&quot;00F22105&quot;/&gt;&lt;wsp:rsid wsp:val=&quot;00F37F49&quot;/&gt;&lt;wsp:rsid wsp:val=&quot;00F40561&quot;/&gt;&lt;wsp:rsid wsp:val=&quot;00F433C5&quot;/&gt;&lt;wsp:rsid wsp:val=&quot;00F82CFB&quot;/&gt;&lt;wsp:rsid wsp:val=&quot;00F96CA8&quot;/&gt;&lt;wsp:rsid wsp:val=&quot;00F97EEF&quot;/&gt;&lt;wsp:rsid wsp:val=&quot;00FA65D2&quot;/&gt;&lt;wsp:rsid wsp:val=&quot;00FA7FC0&quot;/&gt;&lt;wsp:rsid wsp:val=&quot;00FB12A8&quot;/&gt;&lt;wsp:rsid wsp:val=&quot;00FB6DC4&quot;/&gt;&lt;wsp:rsid wsp:val=&quot;00FC07B8&quot;/&gt;&lt;wsp:rsid wsp:val=&quot;00FC4348&quot;/&gt;&lt;wsp:rsid wsp:val=&quot;00FC4A76&quot;/&gt;&lt;wsp:rsid wsp:val=&quot;00FC6014&quot;/&gt;&lt;wsp:rsid wsp:val=&quot;00FC7E14&quot;/&gt;&lt;wsp:rsid wsp:val=&quot;00FD15F3&quot;/&gt;&lt;wsp:rsid wsp:val=&quot;00FD3DFF&quot;/&gt;&lt;wsp:rsid wsp:val=&quot;00FD68DA&quot;/&gt;&lt;wsp:rsid wsp:val=&quot;00FE10AA&quot;/&gt;&lt;wsp:rsid wsp:val=&quot;00FF7204&quot;/&gt;&lt;wsp:rsid wsp:val=&quot;00FF7B30&quot;/&gt;&lt;/wsp:rsids&gt;&lt;/w:docPr&gt;&lt;w:body&gt;&lt;w:p wsp:rsidR=&quot;00000000&quot; wsp:rsidRDefault=&quot;00C20FE7&quot;&gt;&lt;m:oMathPara&gt;&lt;m:oMath&gt;&lt;m:r&gt;&lt;m:rPr&gt;&lt;m:sty m:val=&quot;b&quot;/&gt;&lt;/m:rPr&gt;&lt;w:rPr&gt;&lt;w:rFonts w:ascii=&quot;Cambria Math&quot;/&gt;&lt;wx:font wx:val=&quot;Cambria Math&quot;/&gt;&lt;w:b/&gt;&lt;/w:rPr&gt;&lt;m:t&gt;okam&lt;/m:t&gt;&lt;/m:r&gt;&lt;m:r&gt;&lt;m:rPr&gt;&lt;m:sty m:val=&quot;b&quot;/&gt;&lt;/m:rPr&gt;&lt;w:rPr&gt;&lt;w:rFonts w:ascii=&quot;Cambria Math&quot; w:h-ansi=&quot;Cambria Math&quot;/&gt;&lt;wx:font wx:val=&quot;Cambria Math&quot;/&gt;&lt;w:b/&gt;&lt;/w:rPr&gt;&lt;m:t&gt;Ĺľ&lt;/m:t&gt;&lt;/m:r&gt;&lt;m:r&gt;&lt;m:rPr&gt;&lt;m:sty m:val=&quot;b&quot;/&gt;&lt;/m:rPr&gt;&lt;w:rPr&gt;&lt;w:rFonts w:ascii=&quot;Cambria Math&quot;/&gt;&lt;wx:font wx:val=&quot;Cambria Math&quot;/&gt;&lt;w:b/&gt;&lt;/w:rPr&gt;&lt;m:t&gt;it&lt;/m:t&gt;&lt;/m:r&gt;&lt;m:r&gt;&lt;m:rPr&gt;&lt;m:sty m:val=&quot;b&quot;/&gt;&lt;/m:rPr&gt;&lt;w:rPr&gt;&lt;w:rFonts w:ascii=&quot;Cambria Math&quot; w:h-ansi=&quot;Cambria Math&quot;/&gt;&lt;wx:font wx:val=&quot;Cambria Math&quot;/&gt;&lt;w:b/&gt;&lt;/w:rPr&gt;&lt;m:t&gt;Ăˇ&lt;/m:t&gt;&lt;/m:r&gt;&lt;m:r&gt;&lt;m:rPr&gt;&lt;m:sty m:val=&quot;b&quot;/&gt;&lt;/m:rPr&gt;&lt;w:rPr&gt;&lt;w:rFonts w:ascii=&quot;Cambria Math&quot;/&gt;&lt;wx:font wx:val=&quot;Cambria Math&quot;/&gt;&lt;w:b/&gt;&lt;/w:rPr&gt;&lt;m:t&gt; vlhkost=&lt;/m:t&gt;&lt;/m:r&gt;&lt;m:f&gt;&lt;m:fPr&gt;&lt;m:ctrlPr&gt;&lt;w:rPr&gt;&lt;w:rFonts w:ascii=&quot;Cambria Math&quot; w:h-ansi=&quot;Cambria Math&quot;/&gt;&lt;wx:font wx:val=&quot;Cambria Math&quot;/&gt;&lt;w:b/&gt;&lt;/w:rPr&gt;&lt;/m:ctrlPr&gt;&lt;/m:fPr&gt;&lt;m:num&gt;&lt;m:r&gt;&lt;m:rPr&gt;&lt;m:sty m:val=&quot;b&quot;/&gt;&lt;/m:rPr&gt;&lt;w:rPr&gt;&lt;w:rFonts w:ascii=&quot;Cambria Math&quot;/&gt;&lt;wx:font wx:val=&quot;Cambria Math&quot;/&gt;&lt;w:b/&gt;&lt;/w:rPr&gt;&lt;m:t&gt;hmotnost vlhk&lt;/m:t&gt;&lt;/m:r&gt;&lt;m:r&gt;&lt;m:rPr&gt;&lt;m:sty m:val=&quot;b&quot;/&gt;&lt;/m:rPr&gt;&lt;w:rPr&gt;&lt;w:rFonts w:ascii=&quot;Cambria Math&quot; w:h-ansi=&quot;Cambria Math&quot;/&gt;&lt;wx:font wx:val=&quot;Cambria Math&quot;/&gt;&lt;w:b/&gt;&lt;/w:rPr&gt;&lt;m:t&gt;Ă©&lt;/m:t&gt;&lt;/m:r&gt;&lt;m:r&gt;&lt;m:rPr&gt;&lt;m:sty m:val=&quot;b&quot;/&gt;&lt;/m:rPr&gt;&lt;w:rPr&gt;&lt;w:rFonts w:ascii=&quot;Cambria Math&quot;/&gt;&lt;wx:font wx:val=&quot;Cambria Math&quot;/&gt;&lt;w:b/&gt;&lt;/w:rPr&gt;&lt;m:t&gt; zeminy&lt;/m:t&gt;&lt;/m:r&gt;&lt;m:r&gt;&lt;m:rPr&gt;&lt;m:sty m:val=&quot;b&quot;/&gt;&lt;/m:rPr&gt;&lt;w:rPr&gt;&lt;w:rFonts w:ascii=&quot;Cambria Math&quot; w:h-ansi=&quot;Cambria Math&quot;/&gt;&lt;wx:font wx:val=&quot;Cambria Math&quot;/&gt;&lt;w:b/&gt;&lt;/w:rPr&gt;&lt;m:t&gt;-&lt;/m:t&gt;&lt;/m:r&gt;&lt;m:r&gt;&lt;m:rPr&gt;&lt;m:sty m:val=&quot;b&quot;/&gt;&lt;/m:rPr&gt;&lt;w:rPr&gt;&lt;w:rFonts w:ascii=&quot;Cambria Math&quot;/&gt;&lt;wx:font wx:val=&quot;Cambria Math&quot;/&gt;&lt;w:b/&gt;&lt;/w:rPr&gt;&lt;m:t&gt;hmotnost vysu&lt;/m:t&gt;&lt;/m:r&gt;&lt;m:r&gt;&lt;m:rPr&gt;&lt;m:sty m:val=&quot;b&quot;/&gt;&lt;/m:rPr&gt;&lt;w:rPr&gt;&lt;w:rFonts w:ascii=&quot;Cambria Math&quot; w:h-ansi=&quot;Cambria Math&quot;/&gt;&lt;wx:font wx:val=&quot;Cambria Math&quot;/&gt;&lt;w:b/&gt;&lt;/w:rPr&gt;&lt;m:t&gt;Ĺˇ&lt;/m:t&gt;&lt;/m:r&gt;&lt;m:r&gt;&lt;m:rPr&gt;&lt;m:sty m:val=&quot;b&quot;/&gt;&lt;/m:rPr&gt;&lt;w:rPr&gt;&lt;w:rFonts w:ascii=&quot;Cambria Math&quot;/&gt;&lt;wx:font wx:val=&quot;Cambria Math&quot;/&gt;&lt;w:b/&gt;&lt;/w:rPr&gt;&lt;m:t&gt;en&lt;/m:t&gt;&lt;/m:r&gt;&lt;m:r&gt;&lt;m:rPr&gt;&lt;m:sty m:val=&quot;b&quot;/&gt;&lt;/m:rPr&gt;&lt;w:rPr&gt;&lt;w:rFonts w:ascii=&quot;Cambria Math&quot; w:h-ansi=&quot;Cambria Math&quot;/&gt;&lt;wx:font wx:val=&quot;Cambria Math&quot;/&gt;&lt;w:b/&gt;&lt;/w:rPr&gt;&lt;m:t&gt;Ă©&lt;/m:t&gt;&lt;/m:r&gt;&lt;m:r&gt;&lt;m:rPr&gt;&lt;m:sty m:val=&quot;b&quot;/&gt;&lt;/m:rPr&gt;&lt;w:rPr&gt;&lt;w:rFonts w:ascii=&quot;Cambria Math&quot;/&gt;&lt;wx:font wx:val=&quot;Cambria Math&quot;/&gt;&lt;w:b/&gt;&lt;/w:rPr&gt;&lt;m:t&gt; zeminy&lt;/m:t&gt;&lt;/m:r&gt;&lt;/m:num&gt;&lt;m:den&gt;&lt;m:r&gt;&lt;m:rPr&gt;&lt;m:sty m:val=&quot;b&quot;/&gt;&lt;/m:rPr&gt;&lt;w:rPr&gt;&lt;w:rFonts w:ascii=&quot;Cambria Math&quot;/&gt;&lt;wx:font wx:val=&quot;Cambria Math&quot;/&gt;&lt;w:b/&gt;&lt;/w:rPr&gt;&lt;m:t&gt;hmotnost vysu&lt;/m:t&gt;&lt;/m:r&gt;&lt;m:r&gt;&lt;m:rPr&gt;&lt;m:sty m:val=&quot;b&quot;/&gt;&lt;/m:rPr&gt;&lt;w:rPr&gt;&lt;w:rFonts w:ascii=&quot;Cambria Math&quot; w:h-ansi=&quot;Cambria Math&quot;/&gt;&lt;wx:font wx:val=&quot;Cambria Math&quot;/&gt;&lt;w:b/&gt;&lt;/w:rPr&gt;&lt;m:t&gt;Ĺˇ&lt;/m:t&gt;&lt;/m:r&gt;&lt;m:r&gt;&lt;m:rPr&gt;&lt;m:sty m:val=&quot;b&quot;/&gt;&lt;/m:rPr&gt;&lt;w:rPr&gt;&lt;w:rFonts w:ascii=&quot;Cambria Math&quot;/&gt;&lt;wx:font wx:val=&quot;Cambria Math&quot;/&gt;&lt;w:b/&gt;&lt;/w:rPr&gt;&lt;m:t&gt;en&lt;/m:t&gt;&lt;/m:r&gt;&lt;m:r&gt;&lt;m:rPr&gt;&lt;m:sty m:val=&quot;b&quot;/&gt;&lt;/m:rPr&gt;&lt;w:rPr&gt;&lt;w:rFonts w:ascii=&quot;Cambria Math&quot; w:h-ansi=&quot;Cambria Math&quot;/&gt;&lt;wx:font wx:val=&quot;Cambria Math&quot;/&gt;&lt;w:b/&gt;&lt;/w:rPr&gt;&lt;m:t&gt;Ă©&lt;/m:t&gt;&lt;/m:r&gt;&lt;m:r&gt;&lt;m:rPr&gt;&lt;m:sty m:val=&quot;b&quot;/&gt;&lt;/m:rPr&gt;&lt;w:rPr&gt;&lt;w:rFonts w:ascii=&quot;Cambria Math&quot;/&gt;&lt;wx:font wx:val=&quot;Cambria Math&quot;/&gt;&lt;w:b/&gt;&lt;/w:rPr&gt;&lt;m:t&gt; zeminy&lt;/m:t&gt;&lt;/m:r&gt;&lt;/m:den&gt;&lt;/m:f&gt;&lt;m:r&gt;&lt;m:rPr&gt;&lt;m:sty m:val=&quot;b&quot;/&gt;&lt;/m:rPr&gt;&lt;w:rPr&gt;&lt;w:rFonts w:ascii=&quot;Cambria Math&quot;/&gt;&lt;wx:font wx:val=&quot;Cambria Math&quot;/&gt;&lt;w:b/&gt;&lt;/w:rPr&gt;&lt;m:t&gt; &lt;/m:t&gt;&lt;/m:r&gt;&lt;m:r&gt;&lt;m:rPr&gt;&lt;m:sty m:val=&quot;b&quot;/&gt;&lt;/m:rPr&gt;&lt;w:rPr&gt;&lt;w:rFonts w:ascii=&quot;Cambria Math&quot; w:h-ansi=&quot;Cambria Math&quot;/&gt;&lt;wx:font wx:val=&quot;Cambria Math&quot;/&gt;&lt;w:b/&gt;&lt;/w:rPr&gt;&lt;m:t&gt;Ă—&lt;/m:t&gt;&lt;/m:r&gt;&lt;m:r&gt;&lt;m:rPr&gt;&lt;m:sty m:val=&quot;b&quot;/&gt;&lt;/m:rPr&gt;&lt;w:rPr&gt;&lt;w:rFonts w:ascii=&quot;Cambria Math&quot;/&gt;&lt;wx:font wx:val=&quot;Cambria Math&quot;/&gt;&lt;w:b/&gt;&lt;/w:rPr&gt;&lt;m:t&gt;100    %&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0" o:title="" chromakey="white"/>
          </v:shape>
        </w:pict>
      </w:r>
    </w:p>
    <w:p w:rsidR="00F874F9" w:rsidRDefault="00F874F9" w:rsidP="00FC6014">
      <w:pPr>
        <w:pStyle w:val="Heading3"/>
        <w:numPr>
          <w:ilvl w:val="0"/>
          <w:numId w:val="0"/>
        </w:numPr>
        <w:spacing w:before="120" w:beforeAutospacing="0" w:after="0" w:afterAutospacing="0"/>
        <w:rPr>
          <w:sz w:val="24"/>
          <w:szCs w:val="24"/>
        </w:rPr>
      </w:pPr>
    </w:p>
    <w:p w:rsidR="00F874F9" w:rsidRDefault="00F874F9" w:rsidP="00FC6014">
      <w:pPr>
        <w:pStyle w:val="Heading3"/>
        <w:numPr>
          <w:ilvl w:val="0"/>
          <w:numId w:val="0"/>
        </w:numPr>
        <w:spacing w:before="120" w:beforeAutospacing="0" w:after="0" w:afterAutospacing="0"/>
        <w:rPr>
          <w:sz w:val="24"/>
          <w:szCs w:val="24"/>
        </w:rPr>
      </w:pPr>
    </w:p>
    <w:p w:rsidR="00F874F9" w:rsidRDefault="00F874F9" w:rsidP="00FC6014">
      <w:pPr>
        <w:pStyle w:val="Heading3"/>
        <w:numPr>
          <w:ilvl w:val="0"/>
          <w:numId w:val="0"/>
        </w:numPr>
        <w:spacing w:before="120" w:beforeAutospacing="0" w:after="0" w:afterAutospacing="0"/>
        <w:rPr>
          <w:sz w:val="24"/>
          <w:szCs w:val="24"/>
        </w:rPr>
      </w:pPr>
    </w:p>
    <w:p w:rsidR="00F874F9" w:rsidRPr="00CD08F8" w:rsidRDefault="00F874F9" w:rsidP="00FC6014">
      <w:pPr>
        <w:pStyle w:val="Heading3"/>
        <w:numPr>
          <w:ilvl w:val="0"/>
          <w:numId w:val="0"/>
        </w:numPr>
        <w:spacing w:before="120" w:beforeAutospacing="0" w:after="0" w:afterAutospacing="0"/>
        <w:rPr>
          <w:sz w:val="24"/>
          <w:szCs w:val="24"/>
        </w:rPr>
      </w:pPr>
    </w:p>
    <w:p w:rsidR="00F874F9" w:rsidRDefault="00F874F9" w:rsidP="00AD3C0F">
      <w:pPr>
        <w:pStyle w:val="Styl14"/>
      </w:pPr>
      <w:bookmarkStart w:id="373" w:name="_Toc332468403"/>
      <w:r>
        <w:t>Objemová hmotnost</w:t>
      </w:r>
      <w:bookmarkEnd w:id="373"/>
    </w:p>
    <w:p w:rsidR="00F874F9" w:rsidRDefault="00F874F9" w:rsidP="00FC6014">
      <w:pPr>
        <w:pStyle w:val="Standard"/>
        <w:spacing w:before="120" w:line="360" w:lineRule="auto"/>
        <w:jc w:val="both"/>
      </w:pPr>
      <w:r>
        <w:t>Stanoví se z hmotnosti vysušené zeminy a objemu válečku (100 ml).</w:t>
      </w:r>
    </w:p>
    <w:p w:rsidR="00F874F9" w:rsidRDefault="00F874F9" w:rsidP="00FC6014">
      <w:pPr>
        <w:pStyle w:val="Standard"/>
        <w:spacing w:before="120" w:line="360" w:lineRule="auto"/>
        <w:jc w:val="both"/>
      </w:pPr>
    </w:p>
    <w:p w:rsidR="00F874F9" w:rsidRPr="00CD08F8" w:rsidRDefault="00F874F9" w:rsidP="00FC6014">
      <w:pPr>
        <w:pStyle w:val="Standard"/>
        <w:spacing w:before="120" w:line="360" w:lineRule="auto"/>
        <w:jc w:val="both"/>
        <w:rPr>
          <w:b/>
        </w:rPr>
      </w:pPr>
      <w:r w:rsidRPr="005301B7">
        <w:pict>
          <v:shape id="_x0000_i1033" type="#_x0000_t75" style="width:304.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B0F85&quot;/&gt;&lt;wsp:rsid wsp:val=&quot;00002FC8&quot;/&gt;&lt;wsp:rsid wsp:val=&quot;00003875&quot;/&gt;&lt;wsp:rsid wsp:val=&quot;00013A14&quot;/&gt;&lt;wsp:rsid wsp:val=&quot;00014F38&quot;/&gt;&lt;wsp:rsid wsp:val=&quot;00020691&quot;/&gt;&lt;wsp:rsid wsp:val=&quot;00024D63&quot;/&gt;&lt;wsp:rsid wsp:val=&quot;0003530E&quot;/&gt;&lt;wsp:rsid wsp:val=&quot;00043B9E&quot;/&gt;&lt;wsp:rsid wsp:val=&quot;000517C4&quot;/&gt;&lt;wsp:rsid wsp:val=&quot;00065919&quot;/&gt;&lt;wsp:rsid wsp:val=&quot;000666DF&quot;/&gt;&lt;wsp:rsid wsp:val=&quot;00091990&quot;/&gt;&lt;wsp:rsid wsp:val=&quot;00092E96&quot;/&gt;&lt;wsp:rsid wsp:val=&quot;000A0A7E&quot;/&gt;&lt;wsp:rsid wsp:val=&quot;000A1F2C&quot;/&gt;&lt;wsp:rsid wsp:val=&quot;000A6CB0&quot;/&gt;&lt;wsp:rsid wsp:val=&quot;000B0CEE&quot;/&gt;&lt;wsp:rsid wsp:val=&quot;000B1699&quot;/&gt;&lt;wsp:rsid wsp:val=&quot;000B241C&quot;/&gt;&lt;wsp:rsid wsp:val=&quot;000B5467&quot;/&gt;&lt;wsp:rsid wsp:val=&quot;000C61BB&quot;/&gt;&lt;wsp:rsid wsp:val=&quot;000D7C2C&quot;/&gt;&lt;wsp:rsid wsp:val=&quot;000E1E69&quot;/&gt;&lt;wsp:rsid wsp:val=&quot;000F5D0E&quot;/&gt;&lt;wsp:rsid wsp:val=&quot;00100B51&quot;/&gt;&lt;wsp:rsid wsp:val=&quot;00110800&quot;/&gt;&lt;wsp:rsid wsp:val=&quot;001314E1&quot;/&gt;&lt;wsp:rsid wsp:val=&quot;00152939&quot;/&gt;&lt;wsp:rsid wsp:val=&quot;00160D4A&quot;/&gt;&lt;wsp:rsid wsp:val=&quot;001705B2&quot;/&gt;&lt;wsp:rsid wsp:val=&quot;001A095F&quot;/&gt;&lt;wsp:rsid wsp:val=&quot;001A7038&quot;/&gt;&lt;wsp:rsid wsp:val=&quot;001B00D5&quot;/&gt;&lt;wsp:rsid wsp:val=&quot;001C6ACF&quot;/&gt;&lt;wsp:rsid wsp:val=&quot;001D0731&quot;/&gt;&lt;wsp:rsid wsp:val=&quot;001D3861&quot;/&gt;&lt;wsp:rsid wsp:val=&quot;001D3BFA&quot;/&gt;&lt;wsp:rsid wsp:val=&quot;001D5989&quot;/&gt;&lt;wsp:rsid wsp:val=&quot;001F29F2&quot;/&gt;&lt;wsp:rsid wsp:val=&quot;00202F65&quot;/&gt;&lt;wsp:rsid wsp:val=&quot;00205A09&quot;/&gt;&lt;wsp:rsid wsp:val=&quot;00211B75&quot;/&gt;&lt;wsp:rsid wsp:val=&quot;002120E6&quot;/&gt;&lt;wsp:rsid wsp:val=&quot;00221641&quot;/&gt;&lt;wsp:rsid wsp:val=&quot;00221E51&quot;/&gt;&lt;wsp:rsid wsp:val=&quot;00235608&quot;/&gt;&lt;wsp:rsid wsp:val=&quot;002367C2&quot;/&gt;&lt;wsp:rsid wsp:val=&quot;002860C3&quot;/&gt;&lt;wsp:rsid wsp:val=&quot;00291FF4&quot;/&gt;&lt;wsp:rsid wsp:val=&quot;002A6CA7&quot;/&gt;&lt;wsp:rsid wsp:val=&quot;002B76E5&quot;/&gt;&lt;wsp:rsid wsp:val=&quot;002C0D2A&quot;/&gt;&lt;wsp:rsid wsp:val=&quot;002C60E0&quot;/&gt;&lt;wsp:rsid wsp:val=&quot;002D3271&quot;/&gt;&lt;wsp:rsid wsp:val=&quot;002D7BB1&quot;/&gt;&lt;wsp:rsid wsp:val=&quot;002D7D0F&quot;/&gt;&lt;wsp:rsid wsp:val=&quot;002F1F27&quot;/&gt;&lt;wsp:rsid wsp:val=&quot;002F3879&quot;/&gt;&lt;wsp:rsid wsp:val=&quot;00305EA3&quot;/&gt;&lt;wsp:rsid wsp:val=&quot;00307D28&quot;/&gt;&lt;wsp:rsid wsp:val=&quot;0031626B&quot;/&gt;&lt;wsp:rsid wsp:val=&quot;00317278&quot;/&gt;&lt;wsp:rsid wsp:val=&quot;00320FE8&quot;/&gt;&lt;wsp:rsid wsp:val=&quot;003248FF&quot;/&gt;&lt;wsp:rsid wsp:val=&quot;003269A1&quot;/&gt;&lt;wsp:rsid wsp:val=&quot;00333D05&quot;/&gt;&lt;wsp:rsid wsp:val=&quot;00335DFA&quot;/&gt;&lt;wsp:rsid wsp:val=&quot;003507BB&quot;/&gt;&lt;wsp:rsid wsp:val=&quot;003558EE&quot;/&gt;&lt;wsp:rsid wsp:val=&quot;003615BC&quot;/&gt;&lt;wsp:rsid wsp:val=&quot;00361D19&quot;/&gt;&lt;wsp:rsid wsp:val=&quot;00366C9E&quot;/&gt;&lt;wsp:rsid wsp:val=&quot;00366DDC&quot;/&gt;&lt;wsp:rsid wsp:val=&quot;0037013B&quot;/&gt;&lt;wsp:rsid wsp:val=&quot;00374D05&quot;/&gt;&lt;wsp:rsid wsp:val=&quot;00382C88&quot;/&gt;&lt;wsp:rsid wsp:val=&quot;0038451D&quot;/&gt;&lt;wsp:rsid wsp:val=&quot;00387EFD&quot;/&gt;&lt;wsp:rsid wsp:val=&quot;0039005A&quot;/&gt;&lt;wsp:rsid wsp:val=&quot;0039043A&quot;/&gt;&lt;wsp:rsid wsp:val=&quot;003B535D&quot;/&gt;&lt;wsp:rsid wsp:val=&quot;003B72A7&quot;/&gt;&lt;wsp:rsid wsp:val=&quot;003C2B7C&quot;/&gt;&lt;wsp:rsid wsp:val=&quot;003D1E35&quot;/&gt;&lt;wsp:rsid wsp:val=&quot;003D7741&quot;/&gt;&lt;wsp:rsid wsp:val=&quot;00400A01&quot;/&gt;&lt;wsp:rsid wsp:val=&quot;00411F8E&quot;/&gt;&lt;wsp:rsid wsp:val=&quot;0041279A&quot;/&gt;&lt;wsp:rsid wsp:val=&quot;00417844&quot;/&gt;&lt;wsp:rsid wsp:val=&quot;00417C59&quot;/&gt;&lt;wsp:rsid wsp:val=&quot;00425960&quot;/&gt;&lt;wsp:rsid wsp:val=&quot;00425D59&quot;/&gt;&lt;wsp:rsid wsp:val=&quot;0043239D&quot;/&gt;&lt;wsp:rsid wsp:val=&quot;0043354A&quot;/&gt;&lt;wsp:rsid wsp:val=&quot;004342C8&quot;/&gt;&lt;wsp:rsid wsp:val=&quot;00436045&quot;/&gt;&lt;wsp:rsid wsp:val=&quot;00437A29&quot;/&gt;&lt;wsp:rsid wsp:val=&quot;00445268&quot;/&gt;&lt;wsp:rsid wsp:val=&quot;00446E64&quot;/&gt;&lt;wsp:rsid wsp:val=&quot;00450275&quot;/&gt;&lt;wsp:rsid wsp:val=&quot;004633E4&quot;/&gt;&lt;wsp:rsid wsp:val=&quot;00463ACD&quot;/&gt;&lt;wsp:rsid wsp:val=&quot;00466E87&quot;/&gt;&lt;wsp:rsid wsp:val=&quot;004830CE&quot;/&gt;&lt;wsp:rsid wsp:val=&quot;0049069B&quot;/&gt;&lt;wsp:rsid wsp:val=&quot;00491000&quot;/&gt;&lt;wsp:rsid wsp:val=&quot;00492064&quot;/&gt;&lt;wsp:rsid wsp:val=&quot;00497B20&quot;/&gt;&lt;wsp:rsid wsp:val=&quot;004A1164&quot;/&gt;&lt;wsp:rsid wsp:val=&quot;004A4FFB&quot;/&gt;&lt;wsp:rsid wsp:val=&quot;004D1551&quot;/&gt;&lt;wsp:rsid wsp:val=&quot;004D57F1&quot;/&gt;&lt;wsp:rsid wsp:val=&quot;004F5B88&quot;/&gt;&lt;wsp:rsid wsp:val=&quot;005008E6&quot;/&gt;&lt;wsp:rsid wsp:val=&quot;00501F14&quot;/&gt;&lt;wsp:rsid wsp:val=&quot;005033C6&quot;/&gt;&lt;wsp:rsid wsp:val=&quot;00504C40&quot;/&gt;&lt;wsp:rsid wsp:val=&quot;005301B7&quot;/&gt;&lt;wsp:rsid wsp:val=&quot;00534161&quot;/&gt;&lt;wsp:rsid wsp:val=&quot;00550F07&quot;/&gt;&lt;wsp:rsid wsp:val=&quot;0055335A&quot;/&gt;&lt;wsp:rsid wsp:val=&quot;005555D7&quot;/&gt;&lt;wsp:rsid wsp:val=&quot;00555A1C&quot;/&gt;&lt;wsp:rsid wsp:val=&quot;00557C5B&quot;/&gt;&lt;wsp:rsid wsp:val=&quot;00561409&quot;/&gt;&lt;wsp:rsid wsp:val=&quot;00562E4A&quot;/&gt;&lt;wsp:rsid wsp:val=&quot;00564618&quot;/&gt;&lt;wsp:rsid wsp:val=&quot;00565F7D&quot;/&gt;&lt;wsp:rsid wsp:val=&quot;0056638A&quot;/&gt;&lt;wsp:rsid wsp:val=&quot;0056657F&quot;/&gt;&lt;wsp:rsid wsp:val=&quot;005702E8&quot;/&gt;&lt;wsp:rsid wsp:val=&quot;00571F2F&quot;/&gt;&lt;wsp:rsid wsp:val=&quot;00590473&quot;/&gt;&lt;wsp:rsid wsp:val=&quot;00595ED1&quot;/&gt;&lt;wsp:rsid wsp:val=&quot;005B0043&quot;/&gt;&lt;wsp:rsid wsp:val=&quot;005B5053&quot;/&gt;&lt;wsp:rsid wsp:val=&quot;005C2D1E&quot;/&gt;&lt;wsp:rsid wsp:val=&quot;005D7CAE&quot;/&gt;&lt;wsp:rsid wsp:val=&quot;005E6C43&quot;/&gt;&lt;wsp:rsid wsp:val=&quot;005F176D&quot;/&gt;&lt;wsp:rsid wsp:val=&quot;005F3FEA&quot;/&gt;&lt;wsp:rsid wsp:val=&quot;005F4912&quot;/&gt;&lt;wsp:rsid wsp:val=&quot;00611F07&quot;/&gt;&lt;wsp:rsid wsp:val=&quot;0062356C&quot;/&gt;&lt;wsp:rsid wsp:val=&quot;00626135&quot;/&gt;&lt;wsp:rsid wsp:val=&quot;00630269&quot;/&gt;&lt;wsp:rsid wsp:val=&quot;006502AC&quot;/&gt;&lt;wsp:rsid wsp:val=&quot;00651DD1&quot;/&gt;&lt;wsp:rsid wsp:val=&quot;00662BC1&quot;/&gt;&lt;wsp:rsid wsp:val=&quot;00684D17&quot;/&gt;&lt;wsp:rsid wsp:val=&quot;006907C2&quot;/&gt;&lt;wsp:rsid wsp:val=&quot;006A2FFC&quot;/&gt;&lt;wsp:rsid wsp:val=&quot;006B0F85&quot;/&gt;&lt;wsp:rsid wsp:val=&quot;006C2175&quot;/&gt;&lt;wsp:rsid wsp:val=&quot;006C7D6A&quot;/&gt;&lt;wsp:rsid wsp:val=&quot;006E47B7&quot;/&gt;&lt;wsp:rsid wsp:val=&quot;00703197&quot;/&gt;&lt;wsp:rsid wsp:val=&quot;007044EE&quot;/&gt;&lt;wsp:rsid wsp:val=&quot;00725167&quot;/&gt;&lt;wsp:rsid wsp:val=&quot;00727256&quot;/&gt;&lt;wsp:rsid wsp:val=&quot;0073048C&quot;/&gt;&lt;wsp:rsid wsp:val=&quot;0073628B&quot;/&gt;&lt;wsp:rsid wsp:val=&quot;00757B88&quot;/&gt;&lt;wsp:rsid wsp:val=&quot;00761695&quot;/&gt;&lt;wsp:rsid wsp:val=&quot;007649CE&quot;/&gt;&lt;wsp:rsid wsp:val=&quot;007876D6&quot;/&gt;&lt;wsp:rsid wsp:val=&quot;00791436&quot;/&gt;&lt;wsp:rsid wsp:val=&quot;007A34E1&quot;/&gt;&lt;wsp:rsid wsp:val=&quot;007A3601&quot;/&gt;&lt;wsp:rsid wsp:val=&quot;007D7005&quot;/&gt;&lt;wsp:rsid wsp:val=&quot;007F1B08&quot;/&gt;&lt;wsp:rsid wsp:val=&quot;007F3099&quot;/&gt;&lt;wsp:rsid wsp:val=&quot;00813C8E&quot;/&gt;&lt;wsp:rsid wsp:val=&quot;00813F4A&quot;/&gt;&lt;wsp:rsid wsp:val=&quot;00820533&quot;/&gt;&lt;wsp:rsid wsp:val=&quot;00826EF2&quot;/&gt;&lt;wsp:rsid wsp:val=&quot;00832171&quot;/&gt;&lt;wsp:rsid wsp:val=&quot;008365F8&quot;/&gt;&lt;wsp:rsid wsp:val=&quot;0084464F&quot;/&gt;&lt;wsp:rsid wsp:val=&quot;008459FE&quot;/&gt;&lt;wsp:rsid wsp:val=&quot;00846A9D&quot;/&gt;&lt;wsp:rsid wsp:val=&quot;00855197&quot;/&gt;&lt;wsp:rsid wsp:val=&quot;008553AF&quot;/&gt;&lt;wsp:rsid wsp:val=&quot;008755AA&quot;/&gt;&lt;wsp:rsid wsp:val=&quot;00876846&quot;/&gt;&lt;wsp:rsid wsp:val=&quot;0088305F&quot;/&gt;&lt;wsp:rsid wsp:val=&quot;008858D5&quot;/&gt;&lt;wsp:rsid wsp:val=&quot;00893B5A&quot;/&gt;&lt;wsp:rsid wsp:val=&quot;008A3CF2&quot;/&gt;&lt;wsp:rsid wsp:val=&quot;008B4AE4&quot;/&gt;&lt;wsp:rsid wsp:val=&quot;008D0EFF&quot;/&gt;&lt;wsp:rsid wsp:val=&quot;008D3A81&quot;/&gt;&lt;wsp:rsid wsp:val=&quot;008D5700&quot;/&gt;&lt;wsp:rsid wsp:val=&quot;008E5B20&quot;/&gt;&lt;wsp:rsid wsp:val=&quot;008F0184&quot;/&gt;&lt;wsp:rsid wsp:val=&quot;00902164&quot;/&gt;&lt;wsp:rsid wsp:val=&quot;0090326A&quot;/&gt;&lt;wsp:rsid wsp:val=&quot;00904331&quot;/&gt;&lt;wsp:rsid wsp:val=&quot;00916147&quot;/&gt;&lt;wsp:rsid wsp:val=&quot;00921ADA&quot;/&gt;&lt;wsp:rsid wsp:val=&quot;0093222D&quot;/&gt;&lt;wsp:rsid wsp:val=&quot;0093535D&quot;/&gt;&lt;wsp:rsid wsp:val=&quot;0094014A&quot;/&gt;&lt;wsp:rsid wsp:val=&quot;00943A14&quot;/&gt;&lt;wsp:rsid wsp:val=&quot;00943CD8&quot;/&gt;&lt;wsp:rsid wsp:val=&quot;00945FFD&quot;/&gt;&lt;wsp:rsid wsp:val=&quot;00967C17&quot;/&gt;&lt;wsp:rsid wsp:val=&quot;00970EEF&quot;/&gt;&lt;wsp:rsid wsp:val=&quot;009A59E1&quot;/&gt;&lt;wsp:rsid wsp:val=&quot;009A7AAF&quot;/&gt;&lt;wsp:rsid wsp:val=&quot;009C1FE5&quot;/&gt;&lt;wsp:rsid wsp:val=&quot;009C2901&quot;/&gt;&lt;wsp:rsid wsp:val=&quot;009C33DC&quot;/&gt;&lt;wsp:rsid wsp:val=&quot;009D4D23&quot;/&gt;&lt;wsp:rsid wsp:val=&quot;009E5B87&quot;/&gt;&lt;wsp:rsid wsp:val=&quot;00A01FBB&quot;/&gt;&lt;wsp:rsid wsp:val=&quot;00A16774&quot;/&gt;&lt;wsp:rsid wsp:val=&quot;00A2013F&quot;/&gt;&lt;wsp:rsid wsp:val=&quot;00A30218&quot;/&gt;&lt;wsp:rsid wsp:val=&quot;00A30F6A&quot;/&gt;&lt;wsp:rsid wsp:val=&quot;00A4718C&quot;/&gt;&lt;wsp:rsid wsp:val=&quot;00A5310E&quot;/&gt;&lt;wsp:rsid wsp:val=&quot;00A56826&quot;/&gt;&lt;wsp:rsid wsp:val=&quot;00A62C3D&quot;/&gt;&lt;wsp:rsid wsp:val=&quot;00A6449A&quot;/&gt;&lt;wsp:rsid wsp:val=&quot;00A64937&quot;/&gt;&lt;wsp:rsid wsp:val=&quot;00A73C75&quot;/&gt;&lt;wsp:rsid wsp:val=&quot;00A80913&quot;/&gt;&lt;wsp:rsid wsp:val=&quot;00A90BE1&quot;/&gt;&lt;wsp:rsid wsp:val=&quot;00AB3562&quot;/&gt;&lt;wsp:rsid wsp:val=&quot;00AC4378&quot;/&gt;&lt;wsp:rsid wsp:val=&quot;00AD3C0F&quot;/&gt;&lt;wsp:rsid wsp:val=&quot;00AD53AF&quot;/&gt;&lt;wsp:rsid wsp:val=&quot;00AD6F6F&quot;/&gt;&lt;wsp:rsid wsp:val=&quot;00AE3D6E&quot;/&gt;&lt;wsp:rsid wsp:val=&quot;00AF570A&quot;/&gt;&lt;wsp:rsid wsp:val=&quot;00AF5F9F&quot;/&gt;&lt;wsp:rsid wsp:val=&quot;00AF7A9C&quot;/&gt;&lt;wsp:rsid wsp:val=&quot;00B11DC7&quot;/&gt;&lt;wsp:rsid wsp:val=&quot;00B2110F&quot;/&gt;&lt;wsp:rsid wsp:val=&quot;00B23B0F&quot;/&gt;&lt;wsp:rsid wsp:val=&quot;00B304AB&quot;/&gt;&lt;wsp:rsid wsp:val=&quot;00B3129D&quot;/&gt;&lt;wsp:rsid wsp:val=&quot;00B34388&quot;/&gt;&lt;wsp:rsid wsp:val=&quot;00B44F31&quot;/&gt;&lt;wsp:rsid wsp:val=&quot;00B45392&quot;/&gt;&lt;wsp:rsid wsp:val=&quot;00B472B7&quot;/&gt;&lt;wsp:rsid wsp:val=&quot;00B61ECA&quot;/&gt;&lt;wsp:rsid wsp:val=&quot;00B71F39&quot;/&gt;&lt;wsp:rsid wsp:val=&quot;00B76C86&quot;/&gt;&lt;wsp:rsid wsp:val=&quot;00B77FA5&quot;/&gt;&lt;wsp:rsid wsp:val=&quot;00B87BF7&quot;/&gt;&lt;wsp:rsid wsp:val=&quot;00B9795A&quot;/&gt;&lt;wsp:rsid wsp:val=&quot;00BB1318&quot;/&gt;&lt;wsp:rsid wsp:val=&quot;00BB2D3A&quot;/&gt;&lt;wsp:rsid wsp:val=&quot;00BB3A35&quot;/&gt;&lt;wsp:rsid wsp:val=&quot;00BB3DC0&quot;/&gt;&lt;wsp:rsid wsp:val=&quot;00BB3EFB&quot;/&gt;&lt;wsp:rsid wsp:val=&quot;00BD521A&quot;/&gt;&lt;wsp:rsid wsp:val=&quot;00BD6FCF&quot;/&gt;&lt;wsp:rsid wsp:val=&quot;00BE276D&quot;/&gt;&lt;wsp:rsid wsp:val=&quot;00BF0F57&quot;/&gt;&lt;wsp:rsid wsp:val=&quot;00C07883&quot;/&gt;&lt;wsp:rsid wsp:val=&quot;00C07FBC&quot;/&gt;&lt;wsp:rsid wsp:val=&quot;00C105A5&quot;/&gt;&lt;wsp:rsid wsp:val=&quot;00C16052&quot;/&gt;&lt;wsp:rsid wsp:val=&quot;00C21C87&quot;/&gt;&lt;wsp:rsid wsp:val=&quot;00C261FC&quot;/&gt;&lt;wsp:rsid wsp:val=&quot;00C34400&quot;/&gt;&lt;wsp:rsid wsp:val=&quot;00C55E53&quot;/&gt;&lt;wsp:rsid wsp:val=&quot;00C71870&quot;/&gt;&lt;wsp:rsid wsp:val=&quot;00C90D52&quot;/&gt;&lt;wsp:rsid wsp:val=&quot;00CA0A14&quot;/&gt;&lt;wsp:rsid wsp:val=&quot;00CA72EA&quot;/&gt;&lt;wsp:rsid wsp:val=&quot;00CC1BCC&quot;/&gt;&lt;wsp:rsid wsp:val=&quot;00CC44D4&quot;/&gt;&lt;wsp:rsid wsp:val=&quot;00CD08F8&quot;/&gt;&lt;wsp:rsid wsp:val=&quot;00CD4944&quot;/&gt;&lt;wsp:rsid wsp:val=&quot;00CE4401&quot;/&gt;&lt;wsp:rsid wsp:val=&quot;00D062C9&quot;/&gt;&lt;wsp:rsid wsp:val=&quot;00D10B10&quot;/&gt;&lt;wsp:rsid wsp:val=&quot;00D201A6&quot;/&gt;&lt;wsp:rsid wsp:val=&quot;00D22338&quot;/&gt;&lt;wsp:rsid wsp:val=&quot;00D231EA&quot;/&gt;&lt;wsp:rsid wsp:val=&quot;00D23D2A&quot;/&gt;&lt;wsp:rsid wsp:val=&quot;00D26641&quot;/&gt;&lt;wsp:rsid wsp:val=&quot;00D45930&quot;/&gt;&lt;wsp:rsid wsp:val=&quot;00D51A8E&quot;/&gt;&lt;wsp:rsid wsp:val=&quot;00D6028B&quot;/&gt;&lt;wsp:rsid wsp:val=&quot;00D61DAF&quot;/&gt;&lt;wsp:rsid wsp:val=&quot;00D7250F&quot;/&gt;&lt;wsp:rsid wsp:val=&quot;00D8112E&quot;/&gt;&lt;wsp:rsid wsp:val=&quot;00D8611A&quot;/&gt;&lt;wsp:rsid wsp:val=&quot;00DB06B7&quot;/&gt;&lt;wsp:rsid wsp:val=&quot;00DB540C&quot;/&gt;&lt;wsp:rsid wsp:val=&quot;00DC1751&quot;/&gt;&lt;wsp:rsid wsp:val=&quot;00DD123C&quot;/&gt;&lt;wsp:rsid wsp:val=&quot;00DE4B22&quot;/&gt;&lt;wsp:rsid wsp:val=&quot;00DF2135&quot;/&gt;&lt;wsp:rsid wsp:val=&quot;00DF2C08&quot;/&gt;&lt;wsp:rsid wsp:val=&quot;00E06C0C&quot;/&gt;&lt;wsp:rsid wsp:val=&quot;00E07960&quot;/&gt;&lt;wsp:rsid wsp:val=&quot;00E34B98&quot;/&gt;&lt;wsp:rsid wsp:val=&quot;00E54B5D&quot;/&gt;&lt;wsp:rsid wsp:val=&quot;00E55187&quot;/&gt;&lt;wsp:rsid wsp:val=&quot;00E6418E&quot;/&gt;&lt;wsp:rsid wsp:val=&quot;00E70E80&quot;/&gt;&lt;wsp:rsid wsp:val=&quot;00E72E57&quot;/&gt;&lt;wsp:rsid wsp:val=&quot;00E773F2&quot;/&gt;&lt;wsp:rsid wsp:val=&quot;00E90B53&quot;/&gt;&lt;wsp:rsid wsp:val=&quot;00E92499&quot;/&gt;&lt;wsp:rsid wsp:val=&quot;00EA4D27&quot;/&gt;&lt;wsp:rsid wsp:val=&quot;00EA7AFC&quot;/&gt;&lt;wsp:rsid wsp:val=&quot;00EB2166&quot;/&gt;&lt;wsp:rsid wsp:val=&quot;00EB7189&quot;/&gt;&lt;wsp:rsid wsp:val=&quot;00EC3295&quot;/&gt;&lt;wsp:rsid wsp:val=&quot;00EC4F6A&quot;/&gt;&lt;wsp:rsid wsp:val=&quot;00ED5825&quot;/&gt;&lt;wsp:rsid wsp:val=&quot;00ED614E&quot;/&gt;&lt;wsp:rsid wsp:val=&quot;00EE3203&quot;/&gt;&lt;wsp:rsid wsp:val=&quot;00EE4108&quot;/&gt;&lt;wsp:rsid wsp:val=&quot;00EE4DD6&quot;/&gt;&lt;wsp:rsid wsp:val=&quot;00EF1826&quot;/&gt;&lt;wsp:rsid wsp:val=&quot;00EF7484&quot;/&gt;&lt;wsp:rsid wsp:val=&quot;00F00F22&quot;/&gt;&lt;wsp:rsid wsp:val=&quot;00F04A08&quot;/&gt;&lt;wsp:rsid wsp:val=&quot;00F06658&quot;/&gt;&lt;wsp:rsid wsp:val=&quot;00F22105&quot;/&gt;&lt;wsp:rsid wsp:val=&quot;00F37F49&quot;/&gt;&lt;wsp:rsid wsp:val=&quot;00F40561&quot;/&gt;&lt;wsp:rsid wsp:val=&quot;00F433C5&quot;/&gt;&lt;wsp:rsid wsp:val=&quot;00F82CFB&quot;/&gt;&lt;wsp:rsid wsp:val=&quot;00F96CA8&quot;/&gt;&lt;wsp:rsid wsp:val=&quot;00F97EEF&quot;/&gt;&lt;wsp:rsid wsp:val=&quot;00FA65D2&quot;/&gt;&lt;wsp:rsid wsp:val=&quot;00FA7FC0&quot;/&gt;&lt;wsp:rsid wsp:val=&quot;00FB12A8&quot;/&gt;&lt;wsp:rsid wsp:val=&quot;00FB6DC4&quot;/&gt;&lt;wsp:rsid wsp:val=&quot;00FC07B8&quot;/&gt;&lt;wsp:rsid wsp:val=&quot;00FC4348&quot;/&gt;&lt;wsp:rsid wsp:val=&quot;00FC4A76&quot;/&gt;&lt;wsp:rsid wsp:val=&quot;00FC6014&quot;/&gt;&lt;wsp:rsid wsp:val=&quot;00FC7E14&quot;/&gt;&lt;wsp:rsid wsp:val=&quot;00FD15F3&quot;/&gt;&lt;wsp:rsid wsp:val=&quot;00FD3DFF&quot;/&gt;&lt;wsp:rsid wsp:val=&quot;00FD68DA&quot;/&gt;&lt;wsp:rsid wsp:val=&quot;00FE10AA&quot;/&gt;&lt;wsp:rsid wsp:val=&quot;00FF7204&quot;/&gt;&lt;wsp:rsid wsp:val=&quot;00FF7B30&quot;/&gt;&lt;/wsp:rsids&gt;&lt;/w:docPr&gt;&lt;w:body&gt;&lt;w:p wsp:rsidR=&quot;00000000&quot; wsp:rsidRDefault=&quot;00CA0A14&quot;&gt;&lt;m:oMathPara&gt;&lt;m:oMath&gt;&lt;m:r&gt;&lt;m:rPr&gt;&lt;m:sty m:val=&quot;b&quot;/&gt;&lt;/m:rPr&gt;&lt;w:rPr&gt;&lt;w:rFonts w:ascii=&quot;Cambria Math&quot; w:h-ansi=&quot;Cambria Math&quot;/&gt;&lt;wx:font wx:val=&quot;Cambria Math&quot;/&gt;&lt;w:b/&gt;&lt;/w:rPr&gt;&lt;m:t&gt;objemovĂˇ hmotnost = &lt;/m:t&gt;&lt;/m:r&gt;&lt;m:f&gt;&lt;m:fPr&gt;&lt;m:ctrlPr&gt;&lt;w:rPr&gt;&lt;w:rFonts w:ascii=&quot;Cambria Math&quot; w:h-ansi=&quot;Cambria Math&quot;/&gt;&lt;wx:font wx:val=&quot;Cambria Math&quot;/&gt;&lt;w:b/&gt;&lt;/w:rPr&gt;&lt;/m:ctrlPr&gt;&lt;/m:fPr&gt;&lt;m:num&gt;&lt;m:r&gt;&lt;m:rPr&gt;&lt;m:sty m:val=&quot;b&quot;/&gt;&lt;/m:rPr&gt;&lt;w:rPr&gt;&lt;w:rFonts w:ascii=&quot;Cambria Math&quot; w:h-ansi=&quot;Cambria Math&quot;/&gt;&lt;wx:font wx:val=&quot;Cambria Math&quot;/&gt;&lt;w:b/&gt;&lt;/w:rPr&gt;&lt;m:t&gt;hmotnost vysuĹˇenĂ© zeminy&lt;/m:t&gt;&lt;/m:r&gt;&lt;/m:num&gt;&lt;m:den&gt;&lt;m:r&gt;&lt;m:rPr&gt;&lt;m:sty m:val=&quot;b&quot;/&gt;&lt;/m:rPr&gt;&lt;w:rPr&gt;&lt;w:rFonts w:ascii=&quot;Cambria Math&quot; w:h-ansi=&quot;Cambria Math&quot;/&gt;&lt;wx:font wx:val=&quot;Cambria Math&quot;/&gt;&lt;w:b/&gt;&lt;/w:rPr&gt;&lt;m:t&gt;100&lt;/m:t&gt;&lt;/m:r&gt;&lt;/m:den&gt;&lt;/m:f&gt;&lt;m:r&gt;&lt;m:rPr&gt;&lt;m:sty m:val=&quot;b&quot;/&gt;&lt;/m:rPr&gt;&lt;w:rPr&gt;&lt;w:rFonts w:ascii=&quot;Cambria Math&quot; w:h-ansi=&quot;Cambria Math&quot;/&gt;&lt;wx:font wx:val=&quot;Cambria Math&quot;/&gt;&lt;w:b/&gt;&lt;/w:rPr&gt;&lt;m:t&gt;          %&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1" o:title="" chromakey="white"/>
          </v:shape>
        </w:pict>
      </w:r>
    </w:p>
    <w:p w:rsidR="00F874F9" w:rsidRDefault="00F874F9" w:rsidP="00FC6014">
      <w:pPr>
        <w:pStyle w:val="Heading3"/>
        <w:numPr>
          <w:ilvl w:val="0"/>
          <w:numId w:val="0"/>
        </w:numPr>
        <w:spacing w:before="120" w:beforeAutospacing="0" w:after="0" w:afterAutospacing="0"/>
      </w:pPr>
    </w:p>
    <w:p w:rsidR="00F874F9" w:rsidRDefault="00F874F9" w:rsidP="00AD3C0F">
      <w:pPr>
        <w:pStyle w:val="Styl14"/>
      </w:pPr>
      <w:bookmarkStart w:id="374" w:name="_Toc332468404"/>
      <w:r>
        <w:t>Hustota (měrná hmotnost) zeminy</w:t>
      </w:r>
      <w:bookmarkEnd w:id="374"/>
    </w:p>
    <w:p w:rsidR="00F874F9" w:rsidRDefault="00F874F9" w:rsidP="00FC6014">
      <w:pPr>
        <w:pStyle w:val="Standard"/>
        <w:spacing w:before="120" w:line="360" w:lineRule="auto"/>
        <w:jc w:val="both"/>
      </w:pPr>
      <w:r>
        <w:t>Stanoví se pomocí pyknometru.</w:t>
      </w:r>
    </w:p>
    <w:p w:rsidR="00F874F9" w:rsidRPr="00CD08F8" w:rsidRDefault="00F874F9" w:rsidP="00FC6014">
      <w:pPr>
        <w:pStyle w:val="Standard"/>
        <w:spacing w:before="120" w:line="360" w:lineRule="auto"/>
        <w:jc w:val="both"/>
        <w:rPr>
          <w:b/>
        </w:rPr>
      </w:pPr>
      <w:r w:rsidRPr="00CD08F8">
        <w:rPr>
          <w:b/>
        </w:rPr>
        <w:t xml:space="preserve">Pracovní postup: </w:t>
      </w:r>
    </w:p>
    <w:p w:rsidR="00F874F9" w:rsidRDefault="00F874F9" w:rsidP="00FC6014">
      <w:pPr>
        <w:pStyle w:val="Standard"/>
        <w:numPr>
          <w:ilvl w:val="0"/>
          <w:numId w:val="51"/>
        </w:numPr>
        <w:spacing w:before="120" w:line="360" w:lineRule="auto"/>
        <w:ind w:left="720" w:hanging="360"/>
        <w:jc w:val="both"/>
      </w:pPr>
      <w:r>
        <w:t>Do 50ml kádinky se navážíme 5 g jemnozemě.</w:t>
      </w:r>
    </w:p>
    <w:p w:rsidR="00F874F9" w:rsidRDefault="00F874F9" w:rsidP="00FC6014">
      <w:pPr>
        <w:pStyle w:val="Standard"/>
        <w:numPr>
          <w:ilvl w:val="0"/>
          <w:numId w:val="51"/>
        </w:numPr>
        <w:spacing w:before="120" w:line="360" w:lineRule="auto"/>
        <w:ind w:left="720" w:hanging="360"/>
        <w:jc w:val="both"/>
      </w:pPr>
      <w:r>
        <w:t>Přilijeme se asi 25 ml destilované vody a krátce se povaříme (3-4 min) za stálého míchání, aby se z částic půdy odstranil vzduch.</w:t>
      </w:r>
    </w:p>
    <w:p w:rsidR="00F874F9" w:rsidRDefault="00F874F9" w:rsidP="00FC6014">
      <w:pPr>
        <w:pStyle w:val="Standard"/>
        <w:numPr>
          <w:ilvl w:val="0"/>
          <w:numId w:val="51"/>
        </w:numPr>
        <w:spacing w:before="120" w:line="360" w:lineRule="auto"/>
        <w:ind w:left="720" w:hanging="360"/>
        <w:jc w:val="both"/>
      </w:pPr>
      <w:r>
        <w:t>Čistý pyknometr naplníme destilovanou vodou, zazátkujeme, osušíme a zvážíme.</w:t>
      </w:r>
    </w:p>
    <w:p w:rsidR="00F874F9" w:rsidRDefault="00F874F9" w:rsidP="00FC6014">
      <w:pPr>
        <w:pStyle w:val="Standard"/>
        <w:numPr>
          <w:ilvl w:val="0"/>
          <w:numId w:val="51"/>
        </w:numPr>
        <w:spacing w:before="120" w:line="360" w:lineRule="auto"/>
        <w:ind w:left="720" w:hanging="360"/>
        <w:jc w:val="both"/>
      </w:pPr>
      <w:r>
        <w:t>Vodu z pyknometru vylijeme a nálevkou do něj vpravíme vychladlou zeminu, všechny částice spláchneme destilovanou vodou.</w:t>
      </w:r>
    </w:p>
    <w:p w:rsidR="00F874F9" w:rsidRDefault="00F874F9" w:rsidP="00FC6014">
      <w:pPr>
        <w:pStyle w:val="Standard"/>
        <w:numPr>
          <w:ilvl w:val="0"/>
          <w:numId w:val="51"/>
        </w:numPr>
        <w:spacing w:before="120" w:line="360" w:lineRule="auto"/>
        <w:ind w:left="720" w:hanging="360"/>
        <w:jc w:val="both"/>
      </w:pPr>
      <w:r>
        <w:t>Pyknometr doplníme destilovanou vodou po hrdlo, zazátkujeme, osušíme a zvážíme.</w:t>
      </w:r>
    </w:p>
    <w:p w:rsidR="00F874F9" w:rsidRDefault="00F874F9" w:rsidP="00EA7AFC">
      <w:pPr>
        <w:pStyle w:val="Standard"/>
        <w:spacing w:before="120" w:line="360" w:lineRule="auto"/>
        <w:ind w:left="360"/>
        <w:jc w:val="both"/>
      </w:pPr>
    </w:p>
    <w:p w:rsidR="00F874F9" w:rsidRDefault="00F874F9" w:rsidP="00FC6014">
      <w:pPr>
        <w:pStyle w:val="Standard"/>
        <w:numPr>
          <w:ilvl w:val="0"/>
          <w:numId w:val="51"/>
        </w:numPr>
        <w:spacing w:before="120" w:line="360" w:lineRule="auto"/>
        <w:ind w:left="720" w:hanging="360"/>
        <w:jc w:val="both"/>
      </w:pPr>
      <w:r>
        <w:t>Hustota zeminy se vypočte ze vzorce:</w:t>
      </w:r>
    </w:p>
    <w:p w:rsidR="00F874F9" w:rsidRPr="00AD3C0F" w:rsidRDefault="00F874F9" w:rsidP="00AD3C0F">
      <w:pPr>
        <w:pStyle w:val="Standard"/>
        <w:spacing w:before="120" w:line="360" w:lineRule="auto"/>
        <w:ind w:left="360"/>
        <w:jc w:val="center"/>
        <w:rPr>
          <w:b/>
        </w:rPr>
      </w:pPr>
      <w:r w:rsidRPr="005301B7">
        <w:pict>
          <v:shape id="_x0000_i1034" type="#_x0000_t75" style="width:150.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B0F85&quot;/&gt;&lt;wsp:rsid wsp:val=&quot;00002FC8&quot;/&gt;&lt;wsp:rsid wsp:val=&quot;00003875&quot;/&gt;&lt;wsp:rsid wsp:val=&quot;00013A14&quot;/&gt;&lt;wsp:rsid wsp:val=&quot;00014F38&quot;/&gt;&lt;wsp:rsid wsp:val=&quot;00020691&quot;/&gt;&lt;wsp:rsid wsp:val=&quot;00024D63&quot;/&gt;&lt;wsp:rsid wsp:val=&quot;0003530E&quot;/&gt;&lt;wsp:rsid wsp:val=&quot;00043B9E&quot;/&gt;&lt;wsp:rsid wsp:val=&quot;000517C4&quot;/&gt;&lt;wsp:rsid wsp:val=&quot;00065919&quot;/&gt;&lt;wsp:rsid wsp:val=&quot;000666DF&quot;/&gt;&lt;wsp:rsid wsp:val=&quot;00091990&quot;/&gt;&lt;wsp:rsid wsp:val=&quot;00092E96&quot;/&gt;&lt;wsp:rsid wsp:val=&quot;000A0A7E&quot;/&gt;&lt;wsp:rsid wsp:val=&quot;000A1F2C&quot;/&gt;&lt;wsp:rsid wsp:val=&quot;000A6CB0&quot;/&gt;&lt;wsp:rsid wsp:val=&quot;000B0CEE&quot;/&gt;&lt;wsp:rsid wsp:val=&quot;000B1699&quot;/&gt;&lt;wsp:rsid wsp:val=&quot;000B241C&quot;/&gt;&lt;wsp:rsid wsp:val=&quot;000B5467&quot;/&gt;&lt;wsp:rsid wsp:val=&quot;000C61BB&quot;/&gt;&lt;wsp:rsid wsp:val=&quot;000D7C2C&quot;/&gt;&lt;wsp:rsid wsp:val=&quot;000E1E69&quot;/&gt;&lt;wsp:rsid wsp:val=&quot;000F5D0E&quot;/&gt;&lt;wsp:rsid wsp:val=&quot;00100B51&quot;/&gt;&lt;wsp:rsid wsp:val=&quot;00110800&quot;/&gt;&lt;wsp:rsid wsp:val=&quot;001314E1&quot;/&gt;&lt;wsp:rsid wsp:val=&quot;00152939&quot;/&gt;&lt;wsp:rsid wsp:val=&quot;00160D4A&quot;/&gt;&lt;wsp:rsid wsp:val=&quot;001705B2&quot;/&gt;&lt;wsp:rsid wsp:val=&quot;001A095F&quot;/&gt;&lt;wsp:rsid wsp:val=&quot;001A7038&quot;/&gt;&lt;wsp:rsid wsp:val=&quot;001B00D5&quot;/&gt;&lt;wsp:rsid wsp:val=&quot;001C6ACF&quot;/&gt;&lt;wsp:rsid wsp:val=&quot;001D0731&quot;/&gt;&lt;wsp:rsid wsp:val=&quot;001D3861&quot;/&gt;&lt;wsp:rsid wsp:val=&quot;001D3BFA&quot;/&gt;&lt;wsp:rsid wsp:val=&quot;001D5989&quot;/&gt;&lt;wsp:rsid wsp:val=&quot;001F29F2&quot;/&gt;&lt;wsp:rsid wsp:val=&quot;00202F65&quot;/&gt;&lt;wsp:rsid wsp:val=&quot;00205A09&quot;/&gt;&lt;wsp:rsid wsp:val=&quot;00211B75&quot;/&gt;&lt;wsp:rsid wsp:val=&quot;002120E6&quot;/&gt;&lt;wsp:rsid wsp:val=&quot;00221641&quot;/&gt;&lt;wsp:rsid wsp:val=&quot;00221E51&quot;/&gt;&lt;wsp:rsid wsp:val=&quot;00235608&quot;/&gt;&lt;wsp:rsid wsp:val=&quot;002367C2&quot;/&gt;&lt;wsp:rsid wsp:val=&quot;002860C3&quot;/&gt;&lt;wsp:rsid wsp:val=&quot;00291FF4&quot;/&gt;&lt;wsp:rsid wsp:val=&quot;002A6CA7&quot;/&gt;&lt;wsp:rsid wsp:val=&quot;002B76E5&quot;/&gt;&lt;wsp:rsid wsp:val=&quot;002C0D2A&quot;/&gt;&lt;wsp:rsid wsp:val=&quot;002C60E0&quot;/&gt;&lt;wsp:rsid wsp:val=&quot;002D3271&quot;/&gt;&lt;wsp:rsid wsp:val=&quot;002D7BB1&quot;/&gt;&lt;wsp:rsid wsp:val=&quot;002D7D0F&quot;/&gt;&lt;wsp:rsid wsp:val=&quot;002E4058&quot;/&gt;&lt;wsp:rsid wsp:val=&quot;002F1F27&quot;/&gt;&lt;wsp:rsid wsp:val=&quot;002F3879&quot;/&gt;&lt;wsp:rsid wsp:val=&quot;00305EA3&quot;/&gt;&lt;wsp:rsid wsp:val=&quot;00307D28&quot;/&gt;&lt;wsp:rsid wsp:val=&quot;0031626B&quot;/&gt;&lt;wsp:rsid wsp:val=&quot;00317278&quot;/&gt;&lt;wsp:rsid wsp:val=&quot;00320FE8&quot;/&gt;&lt;wsp:rsid wsp:val=&quot;003248FF&quot;/&gt;&lt;wsp:rsid wsp:val=&quot;003269A1&quot;/&gt;&lt;wsp:rsid wsp:val=&quot;00333D05&quot;/&gt;&lt;wsp:rsid wsp:val=&quot;00335DFA&quot;/&gt;&lt;wsp:rsid wsp:val=&quot;003507BB&quot;/&gt;&lt;wsp:rsid wsp:val=&quot;003558EE&quot;/&gt;&lt;wsp:rsid wsp:val=&quot;003615BC&quot;/&gt;&lt;wsp:rsid wsp:val=&quot;00361D19&quot;/&gt;&lt;wsp:rsid wsp:val=&quot;00366C9E&quot;/&gt;&lt;wsp:rsid wsp:val=&quot;00366DDC&quot;/&gt;&lt;wsp:rsid wsp:val=&quot;0037013B&quot;/&gt;&lt;wsp:rsid wsp:val=&quot;00374D05&quot;/&gt;&lt;wsp:rsid wsp:val=&quot;00382C88&quot;/&gt;&lt;wsp:rsid wsp:val=&quot;0038451D&quot;/&gt;&lt;wsp:rsid wsp:val=&quot;00387EFD&quot;/&gt;&lt;wsp:rsid wsp:val=&quot;0039005A&quot;/&gt;&lt;wsp:rsid wsp:val=&quot;0039043A&quot;/&gt;&lt;wsp:rsid wsp:val=&quot;003B535D&quot;/&gt;&lt;wsp:rsid wsp:val=&quot;003B72A7&quot;/&gt;&lt;wsp:rsid wsp:val=&quot;003C2B7C&quot;/&gt;&lt;wsp:rsid wsp:val=&quot;003D1E35&quot;/&gt;&lt;wsp:rsid wsp:val=&quot;003D7741&quot;/&gt;&lt;wsp:rsid wsp:val=&quot;00400A01&quot;/&gt;&lt;wsp:rsid wsp:val=&quot;00411F8E&quot;/&gt;&lt;wsp:rsid wsp:val=&quot;0041279A&quot;/&gt;&lt;wsp:rsid wsp:val=&quot;00417844&quot;/&gt;&lt;wsp:rsid wsp:val=&quot;00417C59&quot;/&gt;&lt;wsp:rsid wsp:val=&quot;00425960&quot;/&gt;&lt;wsp:rsid wsp:val=&quot;00425D59&quot;/&gt;&lt;wsp:rsid wsp:val=&quot;0043239D&quot;/&gt;&lt;wsp:rsid wsp:val=&quot;0043354A&quot;/&gt;&lt;wsp:rsid wsp:val=&quot;004342C8&quot;/&gt;&lt;wsp:rsid wsp:val=&quot;00436045&quot;/&gt;&lt;wsp:rsid wsp:val=&quot;00437A29&quot;/&gt;&lt;wsp:rsid wsp:val=&quot;00445268&quot;/&gt;&lt;wsp:rsid wsp:val=&quot;00446E64&quot;/&gt;&lt;wsp:rsid wsp:val=&quot;00450275&quot;/&gt;&lt;wsp:rsid wsp:val=&quot;004633E4&quot;/&gt;&lt;wsp:rsid wsp:val=&quot;00463ACD&quot;/&gt;&lt;wsp:rsid wsp:val=&quot;00466E87&quot;/&gt;&lt;wsp:rsid wsp:val=&quot;004830CE&quot;/&gt;&lt;wsp:rsid wsp:val=&quot;0049069B&quot;/&gt;&lt;wsp:rsid wsp:val=&quot;00491000&quot;/&gt;&lt;wsp:rsid wsp:val=&quot;00492064&quot;/&gt;&lt;wsp:rsid wsp:val=&quot;00497B20&quot;/&gt;&lt;wsp:rsid wsp:val=&quot;004A1164&quot;/&gt;&lt;wsp:rsid wsp:val=&quot;004A4FFB&quot;/&gt;&lt;wsp:rsid wsp:val=&quot;004D1551&quot;/&gt;&lt;wsp:rsid wsp:val=&quot;004D57F1&quot;/&gt;&lt;wsp:rsid wsp:val=&quot;004F5B88&quot;/&gt;&lt;wsp:rsid wsp:val=&quot;005008E6&quot;/&gt;&lt;wsp:rsid wsp:val=&quot;00501F14&quot;/&gt;&lt;wsp:rsid wsp:val=&quot;005033C6&quot;/&gt;&lt;wsp:rsid wsp:val=&quot;00504C40&quot;/&gt;&lt;wsp:rsid wsp:val=&quot;005301B7&quot;/&gt;&lt;wsp:rsid wsp:val=&quot;00534161&quot;/&gt;&lt;wsp:rsid wsp:val=&quot;00550F07&quot;/&gt;&lt;wsp:rsid wsp:val=&quot;0055335A&quot;/&gt;&lt;wsp:rsid wsp:val=&quot;005555D7&quot;/&gt;&lt;wsp:rsid wsp:val=&quot;00555A1C&quot;/&gt;&lt;wsp:rsid wsp:val=&quot;00557C5B&quot;/&gt;&lt;wsp:rsid wsp:val=&quot;00561409&quot;/&gt;&lt;wsp:rsid wsp:val=&quot;00562E4A&quot;/&gt;&lt;wsp:rsid wsp:val=&quot;00564618&quot;/&gt;&lt;wsp:rsid wsp:val=&quot;00565F7D&quot;/&gt;&lt;wsp:rsid wsp:val=&quot;0056638A&quot;/&gt;&lt;wsp:rsid wsp:val=&quot;0056657F&quot;/&gt;&lt;wsp:rsid wsp:val=&quot;005702E8&quot;/&gt;&lt;wsp:rsid wsp:val=&quot;00571F2F&quot;/&gt;&lt;wsp:rsid wsp:val=&quot;00590473&quot;/&gt;&lt;wsp:rsid wsp:val=&quot;00595ED1&quot;/&gt;&lt;wsp:rsid wsp:val=&quot;005B0043&quot;/&gt;&lt;wsp:rsid wsp:val=&quot;005B5053&quot;/&gt;&lt;wsp:rsid wsp:val=&quot;005C2D1E&quot;/&gt;&lt;wsp:rsid wsp:val=&quot;005D7CAE&quot;/&gt;&lt;wsp:rsid wsp:val=&quot;005E6C43&quot;/&gt;&lt;wsp:rsid wsp:val=&quot;005F176D&quot;/&gt;&lt;wsp:rsid wsp:val=&quot;005F3FEA&quot;/&gt;&lt;wsp:rsid wsp:val=&quot;005F4912&quot;/&gt;&lt;wsp:rsid wsp:val=&quot;00611F07&quot;/&gt;&lt;wsp:rsid wsp:val=&quot;0062356C&quot;/&gt;&lt;wsp:rsid wsp:val=&quot;00626135&quot;/&gt;&lt;wsp:rsid wsp:val=&quot;00630269&quot;/&gt;&lt;wsp:rsid wsp:val=&quot;006502AC&quot;/&gt;&lt;wsp:rsid wsp:val=&quot;00651DD1&quot;/&gt;&lt;wsp:rsid wsp:val=&quot;00662BC1&quot;/&gt;&lt;wsp:rsid wsp:val=&quot;00684D17&quot;/&gt;&lt;wsp:rsid wsp:val=&quot;006907C2&quot;/&gt;&lt;wsp:rsid wsp:val=&quot;006A2FFC&quot;/&gt;&lt;wsp:rsid wsp:val=&quot;006B0F85&quot;/&gt;&lt;wsp:rsid wsp:val=&quot;006C2175&quot;/&gt;&lt;wsp:rsid wsp:val=&quot;006C7D6A&quot;/&gt;&lt;wsp:rsid wsp:val=&quot;006E47B7&quot;/&gt;&lt;wsp:rsid wsp:val=&quot;00703197&quot;/&gt;&lt;wsp:rsid wsp:val=&quot;007044EE&quot;/&gt;&lt;wsp:rsid wsp:val=&quot;00725167&quot;/&gt;&lt;wsp:rsid wsp:val=&quot;00727256&quot;/&gt;&lt;wsp:rsid wsp:val=&quot;0073048C&quot;/&gt;&lt;wsp:rsid wsp:val=&quot;0073628B&quot;/&gt;&lt;wsp:rsid wsp:val=&quot;00757B88&quot;/&gt;&lt;wsp:rsid wsp:val=&quot;00761695&quot;/&gt;&lt;wsp:rsid wsp:val=&quot;007649CE&quot;/&gt;&lt;wsp:rsid wsp:val=&quot;007876D6&quot;/&gt;&lt;wsp:rsid wsp:val=&quot;00791436&quot;/&gt;&lt;wsp:rsid wsp:val=&quot;007A34E1&quot;/&gt;&lt;wsp:rsid wsp:val=&quot;007A3601&quot;/&gt;&lt;wsp:rsid wsp:val=&quot;007D7005&quot;/&gt;&lt;wsp:rsid wsp:val=&quot;007F1B08&quot;/&gt;&lt;wsp:rsid wsp:val=&quot;007F3099&quot;/&gt;&lt;wsp:rsid wsp:val=&quot;00813C8E&quot;/&gt;&lt;wsp:rsid wsp:val=&quot;00813F4A&quot;/&gt;&lt;wsp:rsid wsp:val=&quot;00820533&quot;/&gt;&lt;wsp:rsid wsp:val=&quot;00826EF2&quot;/&gt;&lt;wsp:rsid wsp:val=&quot;00832171&quot;/&gt;&lt;wsp:rsid wsp:val=&quot;008365F8&quot;/&gt;&lt;wsp:rsid wsp:val=&quot;0084464F&quot;/&gt;&lt;wsp:rsid wsp:val=&quot;008459FE&quot;/&gt;&lt;wsp:rsid wsp:val=&quot;00846A9D&quot;/&gt;&lt;wsp:rsid wsp:val=&quot;00855197&quot;/&gt;&lt;wsp:rsid wsp:val=&quot;008553AF&quot;/&gt;&lt;wsp:rsid wsp:val=&quot;008755AA&quot;/&gt;&lt;wsp:rsid wsp:val=&quot;00876846&quot;/&gt;&lt;wsp:rsid wsp:val=&quot;0088305F&quot;/&gt;&lt;wsp:rsid wsp:val=&quot;008858D5&quot;/&gt;&lt;wsp:rsid wsp:val=&quot;00893B5A&quot;/&gt;&lt;wsp:rsid wsp:val=&quot;008A3CF2&quot;/&gt;&lt;wsp:rsid wsp:val=&quot;008B4AE4&quot;/&gt;&lt;wsp:rsid wsp:val=&quot;008D0EFF&quot;/&gt;&lt;wsp:rsid wsp:val=&quot;008D3A81&quot;/&gt;&lt;wsp:rsid wsp:val=&quot;008D5700&quot;/&gt;&lt;wsp:rsid wsp:val=&quot;008E5B20&quot;/&gt;&lt;wsp:rsid wsp:val=&quot;008F0184&quot;/&gt;&lt;wsp:rsid wsp:val=&quot;00902164&quot;/&gt;&lt;wsp:rsid wsp:val=&quot;0090326A&quot;/&gt;&lt;wsp:rsid wsp:val=&quot;00904331&quot;/&gt;&lt;wsp:rsid wsp:val=&quot;00916147&quot;/&gt;&lt;wsp:rsid wsp:val=&quot;00921ADA&quot;/&gt;&lt;wsp:rsid wsp:val=&quot;0093222D&quot;/&gt;&lt;wsp:rsid wsp:val=&quot;0093535D&quot;/&gt;&lt;wsp:rsid wsp:val=&quot;0094014A&quot;/&gt;&lt;wsp:rsid wsp:val=&quot;00943A14&quot;/&gt;&lt;wsp:rsid wsp:val=&quot;00943CD8&quot;/&gt;&lt;wsp:rsid wsp:val=&quot;00945FFD&quot;/&gt;&lt;wsp:rsid wsp:val=&quot;00967C17&quot;/&gt;&lt;wsp:rsid wsp:val=&quot;00970EEF&quot;/&gt;&lt;wsp:rsid wsp:val=&quot;009A59E1&quot;/&gt;&lt;wsp:rsid wsp:val=&quot;009A7AAF&quot;/&gt;&lt;wsp:rsid wsp:val=&quot;009C1FE5&quot;/&gt;&lt;wsp:rsid wsp:val=&quot;009C2901&quot;/&gt;&lt;wsp:rsid wsp:val=&quot;009C33DC&quot;/&gt;&lt;wsp:rsid wsp:val=&quot;009D4D23&quot;/&gt;&lt;wsp:rsid wsp:val=&quot;009E5B87&quot;/&gt;&lt;wsp:rsid wsp:val=&quot;00A01FBB&quot;/&gt;&lt;wsp:rsid wsp:val=&quot;00A16774&quot;/&gt;&lt;wsp:rsid wsp:val=&quot;00A2013F&quot;/&gt;&lt;wsp:rsid wsp:val=&quot;00A30218&quot;/&gt;&lt;wsp:rsid wsp:val=&quot;00A30F6A&quot;/&gt;&lt;wsp:rsid wsp:val=&quot;00A4718C&quot;/&gt;&lt;wsp:rsid wsp:val=&quot;00A5310E&quot;/&gt;&lt;wsp:rsid wsp:val=&quot;00A56826&quot;/&gt;&lt;wsp:rsid wsp:val=&quot;00A62C3D&quot;/&gt;&lt;wsp:rsid wsp:val=&quot;00A6449A&quot;/&gt;&lt;wsp:rsid wsp:val=&quot;00A64937&quot;/&gt;&lt;wsp:rsid wsp:val=&quot;00A73C75&quot;/&gt;&lt;wsp:rsid wsp:val=&quot;00A80913&quot;/&gt;&lt;wsp:rsid wsp:val=&quot;00A90BE1&quot;/&gt;&lt;wsp:rsid wsp:val=&quot;00AB3562&quot;/&gt;&lt;wsp:rsid wsp:val=&quot;00AC4378&quot;/&gt;&lt;wsp:rsid wsp:val=&quot;00AD3C0F&quot;/&gt;&lt;wsp:rsid wsp:val=&quot;00AD53AF&quot;/&gt;&lt;wsp:rsid wsp:val=&quot;00AD6F6F&quot;/&gt;&lt;wsp:rsid wsp:val=&quot;00AE3D6E&quot;/&gt;&lt;wsp:rsid wsp:val=&quot;00AF570A&quot;/&gt;&lt;wsp:rsid wsp:val=&quot;00AF5F9F&quot;/&gt;&lt;wsp:rsid wsp:val=&quot;00AF7A9C&quot;/&gt;&lt;wsp:rsid wsp:val=&quot;00B11DC7&quot;/&gt;&lt;wsp:rsid wsp:val=&quot;00B2110F&quot;/&gt;&lt;wsp:rsid wsp:val=&quot;00B23B0F&quot;/&gt;&lt;wsp:rsid wsp:val=&quot;00B304AB&quot;/&gt;&lt;wsp:rsid wsp:val=&quot;00B3129D&quot;/&gt;&lt;wsp:rsid wsp:val=&quot;00B34388&quot;/&gt;&lt;wsp:rsid wsp:val=&quot;00B44F31&quot;/&gt;&lt;wsp:rsid wsp:val=&quot;00B45392&quot;/&gt;&lt;wsp:rsid wsp:val=&quot;00B472B7&quot;/&gt;&lt;wsp:rsid wsp:val=&quot;00B61ECA&quot;/&gt;&lt;wsp:rsid wsp:val=&quot;00B71F39&quot;/&gt;&lt;wsp:rsid wsp:val=&quot;00B76C86&quot;/&gt;&lt;wsp:rsid wsp:val=&quot;00B77FA5&quot;/&gt;&lt;wsp:rsid wsp:val=&quot;00B87BF7&quot;/&gt;&lt;wsp:rsid wsp:val=&quot;00B9795A&quot;/&gt;&lt;wsp:rsid wsp:val=&quot;00BB1318&quot;/&gt;&lt;wsp:rsid wsp:val=&quot;00BB2D3A&quot;/&gt;&lt;wsp:rsid wsp:val=&quot;00BB3A35&quot;/&gt;&lt;wsp:rsid wsp:val=&quot;00BB3DC0&quot;/&gt;&lt;wsp:rsid wsp:val=&quot;00BB3EFB&quot;/&gt;&lt;wsp:rsid wsp:val=&quot;00BD521A&quot;/&gt;&lt;wsp:rsid wsp:val=&quot;00BD6FCF&quot;/&gt;&lt;wsp:rsid wsp:val=&quot;00BE276D&quot;/&gt;&lt;wsp:rsid wsp:val=&quot;00BF0F57&quot;/&gt;&lt;wsp:rsid wsp:val=&quot;00C07883&quot;/&gt;&lt;wsp:rsid wsp:val=&quot;00C07FBC&quot;/&gt;&lt;wsp:rsid wsp:val=&quot;00C105A5&quot;/&gt;&lt;wsp:rsid wsp:val=&quot;00C16052&quot;/&gt;&lt;wsp:rsid wsp:val=&quot;00C21C87&quot;/&gt;&lt;wsp:rsid wsp:val=&quot;00C261FC&quot;/&gt;&lt;wsp:rsid wsp:val=&quot;00C34400&quot;/&gt;&lt;wsp:rsid wsp:val=&quot;00C55E53&quot;/&gt;&lt;wsp:rsid wsp:val=&quot;00C71870&quot;/&gt;&lt;wsp:rsid wsp:val=&quot;00C90D52&quot;/&gt;&lt;wsp:rsid wsp:val=&quot;00CA72EA&quot;/&gt;&lt;wsp:rsid wsp:val=&quot;00CC1BCC&quot;/&gt;&lt;wsp:rsid wsp:val=&quot;00CC44D4&quot;/&gt;&lt;wsp:rsid wsp:val=&quot;00CD08F8&quot;/&gt;&lt;wsp:rsid wsp:val=&quot;00CD4944&quot;/&gt;&lt;wsp:rsid wsp:val=&quot;00CE4401&quot;/&gt;&lt;wsp:rsid wsp:val=&quot;00D062C9&quot;/&gt;&lt;wsp:rsid wsp:val=&quot;00D10B10&quot;/&gt;&lt;wsp:rsid wsp:val=&quot;00D201A6&quot;/&gt;&lt;wsp:rsid wsp:val=&quot;00D22338&quot;/&gt;&lt;wsp:rsid wsp:val=&quot;00D231EA&quot;/&gt;&lt;wsp:rsid wsp:val=&quot;00D23D2A&quot;/&gt;&lt;wsp:rsid wsp:val=&quot;00D26641&quot;/&gt;&lt;wsp:rsid wsp:val=&quot;00D45930&quot;/&gt;&lt;wsp:rsid wsp:val=&quot;00D51A8E&quot;/&gt;&lt;wsp:rsid wsp:val=&quot;00D6028B&quot;/&gt;&lt;wsp:rsid wsp:val=&quot;00D61DAF&quot;/&gt;&lt;wsp:rsid wsp:val=&quot;00D7250F&quot;/&gt;&lt;wsp:rsid wsp:val=&quot;00D8112E&quot;/&gt;&lt;wsp:rsid wsp:val=&quot;00D8611A&quot;/&gt;&lt;wsp:rsid wsp:val=&quot;00DB06B7&quot;/&gt;&lt;wsp:rsid wsp:val=&quot;00DB540C&quot;/&gt;&lt;wsp:rsid wsp:val=&quot;00DC1751&quot;/&gt;&lt;wsp:rsid wsp:val=&quot;00DD123C&quot;/&gt;&lt;wsp:rsid wsp:val=&quot;00DE4B22&quot;/&gt;&lt;wsp:rsid wsp:val=&quot;00DF2135&quot;/&gt;&lt;wsp:rsid wsp:val=&quot;00DF2C08&quot;/&gt;&lt;wsp:rsid wsp:val=&quot;00E06C0C&quot;/&gt;&lt;wsp:rsid wsp:val=&quot;00E07960&quot;/&gt;&lt;wsp:rsid wsp:val=&quot;00E34B98&quot;/&gt;&lt;wsp:rsid wsp:val=&quot;00E54B5D&quot;/&gt;&lt;wsp:rsid wsp:val=&quot;00E55187&quot;/&gt;&lt;wsp:rsid wsp:val=&quot;00E6418E&quot;/&gt;&lt;wsp:rsid wsp:val=&quot;00E70E80&quot;/&gt;&lt;wsp:rsid wsp:val=&quot;00E72E57&quot;/&gt;&lt;wsp:rsid wsp:val=&quot;00E773F2&quot;/&gt;&lt;wsp:rsid wsp:val=&quot;00E90B53&quot;/&gt;&lt;wsp:rsid wsp:val=&quot;00E92499&quot;/&gt;&lt;wsp:rsid wsp:val=&quot;00EA4D27&quot;/&gt;&lt;wsp:rsid wsp:val=&quot;00EA7AFC&quot;/&gt;&lt;wsp:rsid wsp:val=&quot;00EB2166&quot;/&gt;&lt;wsp:rsid wsp:val=&quot;00EB7189&quot;/&gt;&lt;wsp:rsid wsp:val=&quot;00EC3295&quot;/&gt;&lt;wsp:rsid wsp:val=&quot;00EC4F6A&quot;/&gt;&lt;wsp:rsid wsp:val=&quot;00ED5825&quot;/&gt;&lt;wsp:rsid wsp:val=&quot;00ED614E&quot;/&gt;&lt;wsp:rsid wsp:val=&quot;00EE3203&quot;/&gt;&lt;wsp:rsid wsp:val=&quot;00EE4108&quot;/&gt;&lt;wsp:rsid wsp:val=&quot;00EE4DD6&quot;/&gt;&lt;wsp:rsid wsp:val=&quot;00EF1826&quot;/&gt;&lt;wsp:rsid wsp:val=&quot;00EF7484&quot;/&gt;&lt;wsp:rsid wsp:val=&quot;00F00F22&quot;/&gt;&lt;wsp:rsid wsp:val=&quot;00F04A08&quot;/&gt;&lt;wsp:rsid wsp:val=&quot;00F06658&quot;/&gt;&lt;wsp:rsid wsp:val=&quot;00F22105&quot;/&gt;&lt;wsp:rsid wsp:val=&quot;00F37F49&quot;/&gt;&lt;wsp:rsid wsp:val=&quot;00F40561&quot;/&gt;&lt;wsp:rsid wsp:val=&quot;00F433C5&quot;/&gt;&lt;wsp:rsid wsp:val=&quot;00F82CFB&quot;/&gt;&lt;wsp:rsid wsp:val=&quot;00F96CA8&quot;/&gt;&lt;wsp:rsid wsp:val=&quot;00F97EEF&quot;/&gt;&lt;wsp:rsid wsp:val=&quot;00FA65D2&quot;/&gt;&lt;wsp:rsid wsp:val=&quot;00FA7FC0&quot;/&gt;&lt;wsp:rsid wsp:val=&quot;00FB12A8&quot;/&gt;&lt;wsp:rsid wsp:val=&quot;00FB6DC4&quot;/&gt;&lt;wsp:rsid wsp:val=&quot;00FC07B8&quot;/&gt;&lt;wsp:rsid wsp:val=&quot;00FC4348&quot;/&gt;&lt;wsp:rsid wsp:val=&quot;00FC4A76&quot;/&gt;&lt;wsp:rsid wsp:val=&quot;00FC6014&quot;/&gt;&lt;wsp:rsid wsp:val=&quot;00FC7E14&quot;/&gt;&lt;wsp:rsid wsp:val=&quot;00FD15F3&quot;/&gt;&lt;wsp:rsid wsp:val=&quot;00FD3DFF&quot;/&gt;&lt;wsp:rsid wsp:val=&quot;00FD68DA&quot;/&gt;&lt;wsp:rsid wsp:val=&quot;00FE10AA&quot;/&gt;&lt;wsp:rsid wsp:val=&quot;00FF7204&quot;/&gt;&lt;wsp:rsid wsp:val=&quot;00FF7B30&quot;/&gt;&lt;/wsp:rsids&gt;&lt;/w:docPr&gt;&lt;w:body&gt;&lt;w:p wsp:rsidR=&quot;00000000&quot; wsp:rsidRDefault=&quot;002E4058&quot;&gt;&lt;m:oMathPara&gt;&lt;m:oMath&gt;&lt;m:r&gt;&lt;m:rPr&gt;&lt;m:sty m:val=&quot;b&quot;/&gt;&lt;/m:rPr&gt;&lt;w:rPr&gt;&lt;w:rFonts w:ascii=&quot;Cambria Math&quot; w:h-ansi=&quot;Cambria Math&quot;/&gt;&lt;wx:font wx:val=&quot;Cambria Math&quot;/&gt;&lt;w:b/&gt;&lt;/w:rPr&gt;&lt;m:t&gt;hustota= &lt;/m:t&gt;&lt;/m:r&gt;&lt;m:f&gt;&lt;m:fPr&gt;&lt;m:ctrlPr&gt;&lt;w:rPr&gt;&lt;w:rFonts w:ascii=&quot;Cambria Math&quot; w:h-ansi=&quot;Cambria Math&quot;/&gt;&lt;wx:font wx:val=&quot;Cambria Math&quot;/&gt;&lt;w:b/&gt;&lt;/w:rPr&gt;&lt;/m:ctrlPr&gt;&lt;/m:fPr&gt;&lt;m:num&gt;&lt;m:r&gt;&lt;m:rPr&gt;&lt;m:sty m:val=&quot;b&quot;/&gt;&lt;/m:rPr&gt;&lt;w:rPr&gt;&lt;w:rFonts w:ascii=&quot;Cambria Math&quot; w:h-ansi=&quot;Cambria Math&quot;/&gt;&lt;wx:font wx:val=&quot;Cambria Math&quot;/&gt;&lt;w:b/&gt;&lt;/w:rPr&gt;&lt;m:t&gt;Z&lt;/m:t&gt;&lt;/m:r&gt;&lt;/m:num&gt;&lt;m:den&gt;&lt;m:d&gt;&lt;m:dPr&gt;&lt;m:ctrlPr&gt;&lt;w:rPr&gt;&lt;w:rFonts w:ascii=&quot;Cambria Math&quot; w:h-ansi=&quot;Cambria Math&quot;/&gt;&lt;wx:font wx:val=&quot;Cambria Math&quot;/&gt;&lt;w:b/&gt;&lt;/w:rPr&gt;&lt;/m:ctrlPr&gt;&lt;/m:dPr&gt;&lt;m:e&gt;&lt;m:r&gt;&lt;m:rPr&gt;&lt;m:sty m:val=&quot;b&quot;/&gt;&lt;/m:rPr&gt;&lt;w:rPr&gt;&lt;w:rFonts w:ascii=&quot;Cambria Math&quot; w:h-ansi=&quot;Cambria Math&quot;/&gt;&lt;wx:font wx:val=&quot;Cambria Math&quot;/&gt;&lt;w:b/&gt;&lt;/w:rPr&gt;&lt;m:t&gt;n+Z&lt;/m:t&gt;&lt;/m:r&gt;&lt;/m:e&gt;&lt;/m:d&gt;&lt;m:r&gt;&lt;m:rPr&gt;&lt;m:sty m:val=&quot;b&quot;/&gt;&lt;/m:rPr&gt;&lt;w:rPr&gt;&lt;w:rFonts w:ascii=&quot;Cambria Math&quot; w:h-ansi=&quot;Cambria Math&quot;/&gt;&lt;wx:font wx:val=&quot;Cambria Math&quot;/&gt;&lt;w:b/&gt;&lt;/w:rPr&gt;&lt;m:t&gt;- m&lt;/m:t&gt;&lt;/m:r&gt;&lt;/m:den&gt;&lt;/m:f&gt;&lt;m:r&gt;&lt;m:rPr&gt;&lt;m:sty m:val=&quot;b&quot;/&gt;&lt;/m:rPr&gt;&lt;w:rPr&gt;&lt;w:rFonts w:ascii=&quot;Cambria Math&quot; w:h-ansi=&quot;Cambria Math&quot;/&gt;&lt;wx:font wx:val=&quot;Cambria Math&quot;/&gt;&lt;w:b/&gt;&lt;/w:rPr&gt;&lt;m:t&gt;         g/ml&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2" o:title="" chromakey="white"/>
          </v:shape>
        </w:pict>
      </w:r>
    </w:p>
    <w:p w:rsidR="00F874F9" w:rsidRDefault="00F874F9" w:rsidP="00FC6014">
      <w:pPr>
        <w:pStyle w:val="Standard"/>
        <w:spacing w:before="120" w:line="360" w:lineRule="auto"/>
        <w:ind w:left="709"/>
      </w:pPr>
      <w:r>
        <w:t>Z – hmotnost navážky</w:t>
      </w:r>
    </w:p>
    <w:p w:rsidR="00F874F9" w:rsidRDefault="00F874F9" w:rsidP="00FC6014">
      <w:pPr>
        <w:pStyle w:val="Standard"/>
        <w:spacing w:before="120" w:line="360" w:lineRule="auto"/>
        <w:ind w:left="709"/>
        <w:jc w:val="both"/>
      </w:pPr>
      <w:r>
        <w:t>n -  hmotnost pyknometru s vodou</w:t>
      </w:r>
    </w:p>
    <w:p w:rsidR="00F874F9" w:rsidRDefault="00F874F9" w:rsidP="00AD3C0F">
      <w:pPr>
        <w:pStyle w:val="Standard"/>
        <w:spacing w:before="120" w:line="360" w:lineRule="auto"/>
        <w:ind w:left="709"/>
        <w:jc w:val="both"/>
      </w:pPr>
      <w:r>
        <w:t>m – hmotnost pyknometru se zeminou</w:t>
      </w:r>
    </w:p>
    <w:p w:rsidR="00F874F9" w:rsidRDefault="00F874F9" w:rsidP="00AD3C0F">
      <w:pPr>
        <w:pStyle w:val="Standard"/>
        <w:spacing w:before="120" w:line="360" w:lineRule="auto"/>
        <w:ind w:left="709"/>
        <w:jc w:val="both"/>
      </w:pPr>
    </w:p>
    <w:p w:rsidR="00F874F9" w:rsidRDefault="00F874F9" w:rsidP="00AD3C0F">
      <w:pPr>
        <w:pStyle w:val="Standard"/>
        <w:spacing w:before="120" w:line="360" w:lineRule="auto"/>
        <w:ind w:left="709"/>
        <w:jc w:val="both"/>
      </w:pPr>
    </w:p>
    <w:p w:rsidR="00F874F9" w:rsidRDefault="00F874F9" w:rsidP="00AD3C0F">
      <w:pPr>
        <w:pStyle w:val="Standard"/>
        <w:spacing w:before="120" w:line="360" w:lineRule="auto"/>
        <w:ind w:left="709"/>
        <w:jc w:val="both"/>
      </w:pPr>
    </w:p>
    <w:p w:rsidR="00F874F9" w:rsidRDefault="00F874F9" w:rsidP="00AD3C0F">
      <w:pPr>
        <w:pStyle w:val="Standard"/>
        <w:spacing w:before="120" w:line="360" w:lineRule="auto"/>
        <w:ind w:left="709"/>
        <w:jc w:val="both"/>
      </w:pPr>
    </w:p>
    <w:p w:rsidR="00F874F9" w:rsidRDefault="00F874F9" w:rsidP="00AD3C0F">
      <w:pPr>
        <w:pStyle w:val="Standard"/>
        <w:spacing w:before="120" w:line="360" w:lineRule="auto"/>
        <w:ind w:left="709"/>
        <w:jc w:val="both"/>
      </w:pPr>
    </w:p>
    <w:p w:rsidR="00F874F9" w:rsidRDefault="00F874F9" w:rsidP="00AD3C0F">
      <w:pPr>
        <w:pStyle w:val="Styl14"/>
      </w:pPr>
      <w:bookmarkStart w:id="375" w:name="_Toc332468405"/>
      <w:r>
        <w:t>Pórovitost</w:t>
      </w:r>
      <w:bookmarkEnd w:id="375"/>
    </w:p>
    <w:p w:rsidR="00F874F9" w:rsidRDefault="00F874F9" w:rsidP="00FC6014">
      <w:pPr>
        <w:pStyle w:val="Standard"/>
        <w:spacing w:before="120" w:line="360" w:lineRule="auto"/>
        <w:jc w:val="both"/>
      </w:pPr>
      <w:r>
        <w:t>Udává celkový objem pórů v půdě vyjádřený v procentech.</w:t>
      </w:r>
    </w:p>
    <w:p w:rsidR="00F874F9" w:rsidRDefault="00F874F9" w:rsidP="00FC6014">
      <w:pPr>
        <w:pStyle w:val="Standard"/>
        <w:spacing w:before="120" w:line="360" w:lineRule="auto"/>
        <w:jc w:val="both"/>
      </w:pPr>
      <w:r>
        <w:t>Vypočítá se z předchozích údajů:</w:t>
      </w:r>
    </w:p>
    <w:p w:rsidR="00F874F9" w:rsidRDefault="00F874F9" w:rsidP="00FC6014">
      <w:pPr>
        <w:pStyle w:val="Standard"/>
        <w:spacing w:before="120" w:line="360" w:lineRule="auto"/>
        <w:jc w:val="both"/>
      </w:pPr>
      <w:r>
        <w:t xml:space="preserve">                               </w:t>
      </w:r>
    </w:p>
    <w:p w:rsidR="00F874F9" w:rsidRPr="00CD08F8" w:rsidRDefault="00F874F9" w:rsidP="00FC6014">
      <w:pPr>
        <w:pStyle w:val="Standard"/>
        <w:spacing w:before="120" w:line="360" w:lineRule="auto"/>
        <w:jc w:val="center"/>
        <w:rPr>
          <w:b/>
        </w:rPr>
      </w:pPr>
      <w:r w:rsidRPr="005301B7">
        <w:pict>
          <v:shape id="_x0000_i1035" type="#_x0000_t75" style="width:351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B0F85&quot;/&gt;&lt;wsp:rsid wsp:val=&quot;00002FC8&quot;/&gt;&lt;wsp:rsid wsp:val=&quot;00003875&quot;/&gt;&lt;wsp:rsid wsp:val=&quot;00013A14&quot;/&gt;&lt;wsp:rsid wsp:val=&quot;00014F38&quot;/&gt;&lt;wsp:rsid wsp:val=&quot;00020691&quot;/&gt;&lt;wsp:rsid wsp:val=&quot;00024D63&quot;/&gt;&lt;wsp:rsid wsp:val=&quot;0003530E&quot;/&gt;&lt;wsp:rsid wsp:val=&quot;00043B9E&quot;/&gt;&lt;wsp:rsid wsp:val=&quot;000517C4&quot;/&gt;&lt;wsp:rsid wsp:val=&quot;00065919&quot;/&gt;&lt;wsp:rsid wsp:val=&quot;000666DF&quot;/&gt;&lt;wsp:rsid wsp:val=&quot;00091990&quot;/&gt;&lt;wsp:rsid wsp:val=&quot;00092E96&quot;/&gt;&lt;wsp:rsid wsp:val=&quot;000A0A7E&quot;/&gt;&lt;wsp:rsid wsp:val=&quot;000A1F2C&quot;/&gt;&lt;wsp:rsid wsp:val=&quot;000A6CB0&quot;/&gt;&lt;wsp:rsid wsp:val=&quot;000B0CEE&quot;/&gt;&lt;wsp:rsid wsp:val=&quot;000B1699&quot;/&gt;&lt;wsp:rsid wsp:val=&quot;000B241C&quot;/&gt;&lt;wsp:rsid wsp:val=&quot;000B5467&quot;/&gt;&lt;wsp:rsid wsp:val=&quot;000C61BB&quot;/&gt;&lt;wsp:rsid wsp:val=&quot;000D7C2C&quot;/&gt;&lt;wsp:rsid wsp:val=&quot;000E1E69&quot;/&gt;&lt;wsp:rsid wsp:val=&quot;000F5D0E&quot;/&gt;&lt;wsp:rsid wsp:val=&quot;00100B51&quot;/&gt;&lt;wsp:rsid wsp:val=&quot;00110800&quot;/&gt;&lt;wsp:rsid wsp:val=&quot;001314E1&quot;/&gt;&lt;wsp:rsid wsp:val=&quot;00152939&quot;/&gt;&lt;wsp:rsid wsp:val=&quot;00160D4A&quot;/&gt;&lt;wsp:rsid wsp:val=&quot;001705B2&quot;/&gt;&lt;wsp:rsid wsp:val=&quot;001A095F&quot;/&gt;&lt;wsp:rsid wsp:val=&quot;001A7038&quot;/&gt;&lt;wsp:rsid wsp:val=&quot;001B00D5&quot;/&gt;&lt;wsp:rsid wsp:val=&quot;001C6ACF&quot;/&gt;&lt;wsp:rsid wsp:val=&quot;001D0731&quot;/&gt;&lt;wsp:rsid wsp:val=&quot;001D3861&quot;/&gt;&lt;wsp:rsid wsp:val=&quot;001D3BFA&quot;/&gt;&lt;wsp:rsid wsp:val=&quot;001D5989&quot;/&gt;&lt;wsp:rsid wsp:val=&quot;001F29F2&quot;/&gt;&lt;wsp:rsid wsp:val=&quot;00202F65&quot;/&gt;&lt;wsp:rsid wsp:val=&quot;00205A09&quot;/&gt;&lt;wsp:rsid wsp:val=&quot;00211B75&quot;/&gt;&lt;wsp:rsid wsp:val=&quot;002120E6&quot;/&gt;&lt;wsp:rsid wsp:val=&quot;00221641&quot;/&gt;&lt;wsp:rsid wsp:val=&quot;00221E51&quot;/&gt;&lt;wsp:rsid wsp:val=&quot;00235608&quot;/&gt;&lt;wsp:rsid wsp:val=&quot;002367C2&quot;/&gt;&lt;wsp:rsid wsp:val=&quot;002860C3&quot;/&gt;&lt;wsp:rsid wsp:val=&quot;00291FF4&quot;/&gt;&lt;wsp:rsid wsp:val=&quot;002A6CA7&quot;/&gt;&lt;wsp:rsid wsp:val=&quot;002B76E5&quot;/&gt;&lt;wsp:rsid wsp:val=&quot;002C0D2A&quot;/&gt;&lt;wsp:rsid wsp:val=&quot;002C60E0&quot;/&gt;&lt;wsp:rsid wsp:val=&quot;002D09DD&quot;/&gt;&lt;wsp:rsid wsp:val=&quot;002D3271&quot;/&gt;&lt;wsp:rsid wsp:val=&quot;002D7BB1&quot;/&gt;&lt;wsp:rsid wsp:val=&quot;002D7D0F&quot;/&gt;&lt;wsp:rsid wsp:val=&quot;002F1F27&quot;/&gt;&lt;wsp:rsid wsp:val=&quot;002F3879&quot;/&gt;&lt;wsp:rsid wsp:val=&quot;00305EA3&quot;/&gt;&lt;wsp:rsid wsp:val=&quot;00307D28&quot;/&gt;&lt;wsp:rsid wsp:val=&quot;0031626B&quot;/&gt;&lt;wsp:rsid wsp:val=&quot;00317278&quot;/&gt;&lt;wsp:rsid wsp:val=&quot;00320FE8&quot;/&gt;&lt;wsp:rsid wsp:val=&quot;003248FF&quot;/&gt;&lt;wsp:rsid wsp:val=&quot;003269A1&quot;/&gt;&lt;wsp:rsid wsp:val=&quot;00333D05&quot;/&gt;&lt;wsp:rsid wsp:val=&quot;00335DFA&quot;/&gt;&lt;wsp:rsid wsp:val=&quot;003507BB&quot;/&gt;&lt;wsp:rsid wsp:val=&quot;003558EE&quot;/&gt;&lt;wsp:rsid wsp:val=&quot;003615BC&quot;/&gt;&lt;wsp:rsid wsp:val=&quot;00361D19&quot;/&gt;&lt;wsp:rsid wsp:val=&quot;00366C9E&quot;/&gt;&lt;wsp:rsid wsp:val=&quot;00366DDC&quot;/&gt;&lt;wsp:rsid wsp:val=&quot;0037013B&quot;/&gt;&lt;wsp:rsid wsp:val=&quot;00374D05&quot;/&gt;&lt;wsp:rsid wsp:val=&quot;00382C88&quot;/&gt;&lt;wsp:rsid wsp:val=&quot;0038451D&quot;/&gt;&lt;wsp:rsid wsp:val=&quot;00387EFD&quot;/&gt;&lt;wsp:rsid wsp:val=&quot;0039005A&quot;/&gt;&lt;wsp:rsid wsp:val=&quot;0039043A&quot;/&gt;&lt;wsp:rsid wsp:val=&quot;003B535D&quot;/&gt;&lt;wsp:rsid wsp:val=&quot;003B72A7&quot;/&gt;&lt;wsp:rsid wsp:val=&quot;003C2B7C&quot;/&gt;&lt;wsp:rsid wsp:val=&quot;003D1E35&quot;/&gt;&lt;wsp:rsid wsp:val=&quot;003D7741&quot;/&gt;&lt;wsp:rsid wsp:val=&quot;00400A01&quot;/&gt;&lt;wsp:rsid wsp:val=&quot;00411F8E&quot;/&gt;&lt;wsp:rsid wsp:val=&quot;0041279A&quot;/&gt;&lt;wsp:rsid wsp:val=&quot;00417844&quot;/&gt;&lt;wsp:rsid wsp:val=&quot;00417C59&quot;/&gt;&lt;wsp:rsid wsp:val=&quot;00425960&quot;/&gt;&lt;wsp:rsid wsp:val=&quot;00425D59&quot;/&gt;&lt;wsp:rsid wsp:val=&quot;0043239D&quot;/&gt;&lt;wsp:rsid wsp:val=&quot;0043354A&quot;/&gt;&lt;wsp:rsid wsp:val=&quot;004342C8&quot;/&gt;&lt;wsp:rsid wsp:val=&quot;00436045&quot;/&gt;&lt;wsp:rsid wsp:val=&quot;00437A29&quot;/&gt;&lt;wsp:rsid wsp:val=&quot;00445268&quot;/&gt;&lt;wsp:rsid wsp:val=&quot;00446E64&quot;/&gt;&lt;wsp:rsid wsp:val=&quot;00450275&quot;/&gt;&lt;wsp:rsid wsp:val=&quot;004633E4&quot;/&gt;&lt;wsp:rsid wsp:val=&quot;00463ACD&quot;/&gt;&lt;wsp:rsid wsp:val=&quot;00466E87&quot;/&gt;&lt;wsp:rsid wsp:val=&quot;004830CE&quot;/&gt;&lt;wsp:rsid wsp:val=&quot;0049069B&quot;/&gt;&lt;wsp:rsid wsp:val=&quot;00491000&quot;/&gt;&lt;wsp:rsid wsp:val=&quot;00492064&quot;/&gt;&lt;wsp:rsid wsp:val=&quot;00497B20&quot;/&gt;&lt;wsp:rsid wsp:val=&quot;004A1164&quot;/&gt;&lt;wsp:rsid wsp:val=&quot;004A4FFB&quot;/&gt;&lt;wsp:rsid wsp:val=&quot;004D1551&quot;/&gt;&lt;wsp:rsid wsp:val=&quot;004D57F1&quot;/&gt;&lt;wsp:rsid wsp:val=&quot;004F5B88&quot;/&gt;&lt;wsp:rsid wsp:val=&quot;005008E6&quot;/&gt;&lt;wsp:rsid wsp:val=&quot;00501F14&quot;/&gt;&lt;wsp:rsid wsp:val=&quot;005033C6&quot;/&gt;&lt;wsp:rsid wsp:val=&quot;00504C40&quot;/&gt;&lt;wsp:rsid wsp:val=&quot;005301B7&quot;/&gt;&lt;wsp:rsid wsp:val=&quot;00534161&quot;/&gt;&lt;wsp:rsid wsp:val=&quot;00550F07&quot;/&gt;&lt;wsp:rsid wsp:val=&quot;0055335A&quot;/&gt;&lt;wsp:rsid wsp:val=&quot;005555D7&quot;/&gt;&lt;wsp:rsid wsp:val=&quot;00555A1C&quot;/&gt;&lt;wsp:rsid wsp:val=&quot;00557C5B&quot;/&gt;&lt;wsp:rsid wsp:val=&quot;00561409&quot;/&gt;&lt;wsp:rsid wsp:val=&quot;00562E4A&quot;/&gt;&lt;wsp:rsid wsp:val=&quot;00564618&quot;/&gt;&lt;wsp:rsid wsp:val=&quot;00565F7D&quot;/&gt;&lt;wsp:rsid wsp:val=&quot;0056638A&quot;/&gt;&lt;wsp:rsid wsp:val=&quot;0056657F&quot;/&gt;&lt;wsp:rsid wsp:val=&quot;005702E8&quot;/&gt;&lt;wsp:rsid wsp:val=&quot;00571F2F&quot;/&gt;&lt;wsp:rsid wsp:val=&quot;00590473&quot;/&gt;&lt;wsp:rsid wsp:val=&quot;00595ED1&quot;/&gt;&lt;wsp:rsid wsp:val=&quot;005B0043&quot;/&gt;&lt;wsp:rsid wsp:val=&quot;005B5053&quot;/&gt;&lt;wsp:rsid wsp:val=&quot;005C2D1E&quot;/&gt;&lt;wsp:rsid wsp:val=&quot;005D7CAE&quot;/&gt;&lt;wsp:rsid wsp:val=&quot;005E6C43&quot;/&gt;&lt;wsp:rsid wsp:val=&quot;005F176D&quot;/&gt;&lt;wsp:rsid wsp:val=&quot;005F3FEA&quot;/&gt;&lt;wsp:rsid wsp:val=&quot;005F4912&quot;/&gt;&lt;wsp:rsid wsp:val=&quot;00611F07&quot;/&gt;&lt;wsp:rsid wsp:val=&quot;0062356C&quot;/&gt;&lt;wsp:rsid wsp:val=&quot;00626135&quot;/&gt;&lt;wsp:rsid wsp:val=&quot;00630269&quot;/&gt;&lt;wsp:rsid wsp:val=&quot;006502AC&quot;/&gt;&lt;wsp:rsid wsp:val=&quot;00651DD1&quot;/&gt;&lt;wsp:rsid wsp:val=&quot;00662BC1&quot;/&gt;&lt;wsp:rsid wsp:val=&quot;00684D17&quot;/&gt;&lt;wsp:rsid wsp:val=&quot;006907C2&quot;/&gt;&lt;wsp:rsid wsp:val=&quot;006A2FFC&quot;/&gt;&lt;wsp:rsid wsp:val=&quot;006B0F85&quot;/&gt;&lt;wsp:rsid wsp:val=&quot;006C2175&quot;/&gt;&lt;wsp:rsid wsp:val=&quot;006C7D6A&quot;/&gt;&lt;wsp:rsid wsp:val=&quot;006E47B7&quot;/&gt;&lt;wsp:rsid wsp:val=&quot;00703197&quot;/&gt;&lt;wsp:rsid wsp:val=&quot;007044EE&quot;/&gt;&lt;wsp:rsid wsp:val=&quot;00725167&quot;/&gt;&lt;wsp:rsid wsp:val=&quot;00727256&quot;/&gt;&lt;wsp:rsid wsp:val=&quot;0073048C&quot;/&gt;&lt;wsp:rsid wsp:val=&quot;0073628B&quot;/&gt;&lt;wsp:rsid wsp:val=&quot;00757B88&quot;/&gt;&lt;wsp:rsid wsp:val=&quot;00761695&quot;/&gt;&lt;wsp:rsid wsp:val=&quot;007649CE&quot;/&gt;&lt;wsp:rsid wsp:val=&quot;007876D6&quot;/&gt;&lt;wsp:rsid wsp:val=&quot;00791436&quot;/&gt;&lt;wsp:rsid wsp:val=&quot;007A34E1&quot;/&gt;&lt;wsp:rsid wsp:val=&quot;007A3601&quot;/&gt;&lt;wsp:rsid wsp:val=&quot;007D7005&quot;/&gt;&lt;wsp:rsid wsp:val=&quot;007F1B08&quot;/&gt;&lt;wsp:rsid wsp:val=&quot;007F3099&quot;/&gt;&lt;wsp:rsid wsp:val=&quot;00813C8E&quot;/&gt;&lt;wsp:rsid wsp:val=&quot;00813F4A&quot;/&gt;&lt;wsp:rsid wsp:val=&quot;00820533&quot;/&gt;&lt;wsp:rsid wsp:val=&quot;00826EF2&quot;/&gt;&lt;wsp:rsid wsp:val=&quot;00832171&quot;/&gt;&lt;wsp:rsid wsp:val=&quot;008365F8&quot;/&gt;&lt;wsp:rsid wsp:val=&quot;0084464F&quot;/&gt;&lt;wsp:rsid wsp:val=&quot;008459FE&quot;/&gt;&lt;wsp:rsid wsp:val=&quot;00846A9D&quot;/&gt;&lt;wsp:rsid wsp:val=&quot;00855197&quot;/&gt;&lt;wsp:rsid wsp:val=&quot;008553AF&quot;/&gt;&lt;wsp:rsid wsp:val=&quot;008755AA&quot;/&gt;&lt;wsp:rsid wsp:val=&quot;00876846&quot;/&gt;&lt;wsp:rsid wsp:val=&quot;0088305F&quot;/&gt;&lt;wsp:rsid wsp:val=&quot;008858D5&quot;/&gt;&lt;wsp:rsid wsp:val=&quot;00893B5A&quot;/&gt;&lt;wsp:rsid wsp:val=&quot;008A3CF2&quot;/&gt;&lt;wsp:rsid wsp:val=&quot;008B4AE4&quot;/&gt;&lt;wsp:rsid wsp:val=&quot;008D0EFF&quot;/&gt;&lt;wsp:rsid wsp:val=&quot;008D3A81&quot;/&gt;&lt;wsp:rsid wsp:val=&quot;008D5700&quot;/&gt;&lt;wsp:rsid wsp:val=&quot;008E5B20&quot;/&gt;&lt;wsp:rsid wsp:val=&quot;008F0184&quot;/&gt;&lt;wsp:rsid wsp:val=&quot;00902164&quot;/&gt;&lt;wsp:rsid wsp:val=&quot;0090326A&quot;/&gt;&lt;wsp:rsid wsp:val=&quot;00904331&quot;/&gt;&lt;wsp:rsid wsp:val=&quot;00916147&quot;/&gt;&lt;wsp:rsid wsp:val=&quot;00921ADA&quot;/&gt;&lt;wsp:rsid wsp:val=&quot;0093222D&quot;/&gt;&lt;wsp:rsid wsp:val=&quot;0093535D&quot;/&gt;&lt;wsp:rsid wsp:val=&quot;0094014A&quot;/&gt;&lt;wsp:rsid wsp:val=&quot;00943A14&quot;/&gt;&lt;wsp:rsid wsp:val=&quot;00943CD8&quot;/&gt;&lt;wsp:rsid wsp:val=&quot;00945FFD&quot;/&gt;&lt;wsp:rsid wsp:val=&quot;00967C17&quot;/&gt;&lt;wsp:rsid wsp:val=&quot;00970EEF&quot;/&gt;&lt;wsp:rsid wsp:val=&quot;009A59E1&quot;/&gt;&lt;wsp:rsid wsp:val=&quot;009A7AAF&quot;/&gt;&lt;wsp:rsid wsp:val=&quot;009C1FE5&quot;/&gt;&lt;wsp:rsid wsp:val=&quot;009C2901&quot;/&gt;&lt;wsp:rsid wsp:val=&quot;009C33DC&quot;/&gt;&lt;wsp:rsid wsp:val=&quot;009D4D23&quot;/&gt;&lt;wsp:rsid wsp:val=&quot;009E5B87&quot;/&gt;&lt;wsp:rsid wsp:val=&quot;00A01FBB&quot;/&gt;&lt;wsp:rsid wsp:val=&quot;00A16774&quot;/&gt;&lt;wsp:rsid wsp:val=&quot;00A2013F&quot;/&gt;&lt;wsp:rsid wsp:val=&quot;00A30218&quot;/&gt;&lt;wsp:rsid wsp:val=&quot;00A30F6A&quot;/&gt;&lt;wsp:rsid wsp:val=&quot;00A4718C&quot;/&gt;&lt;wsp:rsid wsp:val=&quot;00A5310E&quot;/&gt;&lt;wsp:rsid wsp:val=&quot;00A56826&quot;/&gt;&lt;wsp:rsid wsp:val=&quot;00A62C3D&quot;/&gt;&lt;wsp:rsid wsp:val=&quot;00A6449A&quot;/&gt;&lt;wsp:rsid wsp:val=&quot;00A64937&quot;/&gt;&lt;wsp:rsid wsp:val=&quot;00A73C75&quot;/&gt;&lt;wsp:rsid wsp:val=&quot;00A80913&quot;/&gt;&lt;wsp:rsid wsp:val=&quot;00A90BE1&quot;/&gt;&lt;wsp:rsid wsp:val=&quot;00AB3562&quot;/&gt;&lt;wsp:rsid wsp:val=&quot;00AC4378&quot;/&gt;&lt;wsp:rsid wsp:val=&quot;00AD3C0F&quot;/&gt;&lt;wsp:rsid wsp:val=&quot;00AD53AF&quot;/&gt;&lt;wsp:rsid wsp:val=&quot;00AD6F6F&quot;/&gt;&lt;wsp:rsid wsp:val=&quot;00AE3D6E&quot;/&gt;&lt;wsp:rsid wsp:val=&quot;00AF570A&quot;/&gt;&lt;wsp:rsid wsp:val=&quot;00AF5F9F&quot;/&gt;&lt;wsp:rsid wsp:val=&quot;00AF7A9C&quot;/&gt;&lt;wsp:rsid wsp:val=&quot;00B11DC7&quot;/&gt;&lt;wsp:rsid wsp:val=&quot;00B2110F&quot;/&gt;&lt;wsp:rsid wsp:val=&quot;00B23B0F&quot;/&gt;&lt;wsp:rsid wsp:val=&quot;00B304AB&quot;/&gt;&lt;wsp:rsid wsp:val=&quot;00B3129D&quot;/&gt;&lt;wsp:rsid wsp:val=&quot;00B34388&quot;/&gt;&lt;wsp:rsid wsp:val=&quot;00B44F31&quot;/&gt;&lt;wsp:rsid wsp:val=&quot;00B45392&quot;/&gt;&lt;wsp:rsid wsp:val=&quot;00B472B7&quot;/&gt;&lt;wsp:rsid wsp:val=&quot;00B61ECA&quot;/&gt;&lt;wsp:rsid wsp:val=&quot;00B71F39&quot;/&gt;&lt;wsp:rsid wsp:val=&quot;00B76C86&quot;/&gt;&lt;wsp:rsid wsp:val=&quot;00B77FA5&quot;/&gt;&lt;wsp:rsid wsp:val=&quot;00B87BF7&quot;/&gt;&lt;wsp:rsid wsp:val=&quot;00B9795A&quot;/&gt;&lt;wsp:rsid wsp:val=&quot;00BB1318&quot;/&gt;&lt;wsp:rsid wsp:val=&quot;00BB2D3A&quot;/&gt;&lt;wsp:rsid wsp:val=&quot;00BB3A35&quot;/&gt;&lt;wsp:rsid wsp:val=&quot;00BB3DC0&quot;/&gt;&lt;wsp:rsid wsp:val=&quot;00BB3EFB&quot;/&gt;&lt;wsp:rsid wsp:val=&quot;00BD521A&quot;/&gt;&lt;wsp:rsid wsp:val=&quot;00BD6FCF&quot;/&gt;&lt;wsp:rsid wsp:val=&quot;00BE276D&quot;/&gt;&lt;wsp:rsid wsp:val=&quot;00BF0F57&quot;/&gt;&lt;wsp:rsid wsp:val=&quot;00C07883&quot;/&gt;&lt;wsp:rsid wsp:val=&quot;00C07FBC&quot;/&gt;&lt;wsp:rsid wsp:val=&quot;00C105A5&quot;/&gt;&lt;wsp:rsid wsp:val=&quot;00C16052&quot;/&gt;&lt;wsp:rsid wsp:val=&quot;00C21C87&quot;/&gt;&lt;wsp:rsid wsp:val=&quot;00C261FC&quot;/&gt;&lt;wsp:rsid wsp:val=&quot;00C34400&quot;/&gt;&lt;wsp:rsid wsp:val=&quot;00C55E53&quot;/&gt;&lt;wsp:rsid wsp:val=&quot;00C71870&quot;/&gt;&lt;wsp:rsid wsp:val=&quot;00C90D52&quot;/&gt;&lt;wsp:rsid wsp:val=&quot;00CA72EA&quot;/&gt;&lt;wsp:rsid wsp:val=&quot;00CC1BCC&quot;/&gt;&lt;wsp:rsid wsp:val=&quot;00CC44D4&quot;/&gt;&lt;wsp:rsid wsp:val=&quot;00CD08F8&quot;/&gt;&lt;wsp:rsid wsp:val=&quot;00CD4944&quot;/&gt;&lt;wsp:rsid wsp:val=&quot;00CE4401&quot;/&gt;&lt;wsp:rsid wsp:val=&quot;00D062C9&quot;/&gt;&lt;wsp:rsid wsp:val=&quot;00D10B10&quot;/&gt;&lt;wsp:rsid wsp:val=&quot;00D201A6&quot;/&gt;&lt;wsp:rsid wsp:val=&quot;00D22338&quot;/&gt;&lt;wsp:rsid wsp:val=&quot;00D231EA&quot;/&gt;&lt;wsp:rsid wsp:val=&quot;00D23D2A&quot;/&gt;&lt;wsp:rsid wsp:val=&quot;00D26641&quot;/&gt;&lt;wsp:rsid wsp:val=&quot;00D45930&quot;/&gt;&lt;wsp:rsid wsp:val=&quot;00D51A8E&quot;/&gt;&lt;wsp:rsid wsp:val=&quot;00D6028B&quot;/&gt;&lt;wsp:rsid wsp:val=&quot;00D61DAF&quot;/&gt;&lt;wsp:rsid wsp:val=&quot;00D7250F&quot;/&gt;&lt;wsp:rsid wsp:val=&quot;00D8112E&quot;/&gt;&lt;wsp:rsid wsp:val=&quot;00D8611A&quot;/&gt;&lt;wsp:rsid wsp:val=&quot;00DB06B7&quot;/&gt;&lt;wsp:rsid wsp:val=&quot;00DB540C&quot;/&gt;&lt;wsp:rsid wsp:val=&quot;00DC1751&quot;/&gt;&lt;wsp:rsid wsp:val=&quot;00DD123C&quot;/&gt;&lt;wsp:rsid wsp:val=&quot;00DE4B22&quot;/&gt;&lt;wsp:rsid wsp:val=&quot;00DF2135&quot;/&gt;&lt;wsp:rsid wsp:val=&quot;00DF2C08&quot;/&gt;&lt;wsp:rsid wsp:val=&quot;00E06C0C&quot;/&gt;&lt;wsp:rsid wsp:val=&quot;00E07960&quot;/&gt;&lt;wsp:rsid wsp:val=&quot;00E34B98&quot;/&gt;&lt;wsp:rsid wsp:val=&quot;00E54B5D&quot;/&gt;&lt;wsp:rsid wsp:val=&quot;00E55187&quot;/&gt;&lt;wsp:rsid wsp:val=&quot;00E6418E&quot;/&gt;&lt;wsp:rsid wsp:val=&quot;00E70E80&quot;/&gt;&lt;wsp:rsid wsp:val=&quot;00E72E57&quot;/&gt;&lt;wsp:rsid wsp:val=&quot;00E773F2&quot;/&gt;&lt;wsp:rsid wsp:val=&quot;00E90B53&quot;/&gt;&lt;wsp:rsid wsp:val=&quot;00E92499&quot;/&gt;&lt;wsp:rsid wsp:val=&quot;00EA4D27&quot;/&gt;&lt;wsp:rsid wsp:val=&quot;00EA7AFC&quot;/&gt;&lt;wsp:rsid wsp:val=&quot;00EB2166&quot;/&gt;&lt;wsp:rsid wsp:val=&quot;00EB7189&quot;/&gt;&lt;wsp:rsid wsp:val=&quot;00EC3295&quot;/&gt;&lt;wsp:rsid wsp:val=&quot;00EC4F6A&quot;/&gt;&lt;wsp:rsid wsp:val=&quot;00ED5825&quot;/&gt;&lt;wsp:rsid wsp:val=&quot;00ED614E&quot;/&gt;&lt;wsp:rsid wsp:val=&quot;00EE3203&quot;/&gt;&lt;wsp:rsid wsp:val=&quot;00EE4108&quot;/&gt;&lt;wsp:rsid wsp:val=&quot;00EE4DD6&quot;/&gt;&lt;wsp:rsid wsp:val=&quot;00EF1826&quot;/&gt;&lt;wsp:rsid wsp:val=&quot;00EF7484&quot;/&gt;&lt;wsp:rsid wsp:val=&quot;00F00F22&quot;/&gt;&lt;wsp:rsid wsp:val=&quot;00F04A08&quot;/&gt;&lt;wsp:rsid wsp:val=&quot;00F06658&quot;/&gt;&lt;wsp:rsid wsp:val=&quot;00F22105&quot;/&gt;&lt;wsp:rsid wsp:val=&quot;00F37F49&quot;/&gt;&lt;wsp:rsid wsp:val=&quot;00F40561&quot;/&gt;&lt;wsp:rsid wsp:val=&quot;00F433C5&quot;/&gt;&lt;wsp:rsid wsp:val=&quot;00F82CFB&quot;/&gt;&lt;wsp:rsid wsp:val=&quot;00F96CA8&quot;/&gt;&lt;wsp:rsid wsp:val=&quot;00F97EEF&quot;/&gt;&lt;wsp:rsid wsp:val=&quot;00FA65D2&quot;/&gt;&lt;wsp:rsid wsp:val=&quot;00FA7FC0&quot;/&gt;&lt;wsp:rsid wsp:val=&quot;00FB12A8&quot;/&gt;&lt;wsp:rsid wsp:val=&quot;00FB6DC4&quot;/&gt;&lt;wsp:rsid wsp:val=&quot;00FC07B8&quot;/&gt;&lt;wsp:rsid wsp:val=&quot;00FC4348&quot;/&gt;&lt;wsp:rsid wsp:val=&quot;00FC4A76&quot;/&gt;&lt;wsp:rsid wsp:val=&quot;00FC6014&quot;/&gt;&lt;wsp:rsid wsp:val=&quot;00FC7E14&quot;/&gt;&lt;wsp:rsid wsp:val=&quot;00FD15F3&quot;/&gt;&lt;wsp:rsid wsp:val=&quot;00FD3DFF&quot;/&gt;&lt;wsp:rsid wsp:val=&quot;00FD68DA&quot;/&gt;&lt;wsp:rsid wsp:val=&quot;00FE10AA&quot;/&gt;&lt;wsp:rsid wsp:val=&quot;00FF7204&quot;/&gt;&lt;wsp:rsid wsp:val=&quot;00FF7B30&quot;/&gt;&lt;/wsp:rsids&gt;&lt;/w:docPr&gt;&lt;w:body&gt;&lt;w:p wsp:rsidR=&quot;00000000&quot; wsp:rsidRDefault=&quot;002D09DD&quot;&gt;&lt;m:oMathPara&gt;&lt;m:oMath&gt;&lt;m:r&gt;&lt;m:rPr&gt;&lt;m:sty m:val=&quot;b&quot;/&gt;&lt;/m:rPr&gt;&lt;w:rPr&gt;&lt;w:rFonts w:ascii=&quot;Cambria Math&quot; w:h-ansi=&quot;Cambria Math&quot;/&gt;&lt;wx:font wx:val=&quot;Cambria Math&quot;/&gt;&lt;w:b/&gt;&lt;/w:rPr&gt;&lt;m:t&gt;pĂłrovitost= &lt;/m:t&gt;&lt;/m:r&gt;&lt;m:f&gt;&lt;m:fPr&gt;&lt;m:ctrlPr&gt;&lt;w:rPr&gt;&lt;w:rFonts w:ascii=&quot;Cambria Math&quot; w:h-ansi=&quot;Cambria Math&quot;/&gt;&lt;wx:font wx:val=&quot;Cambria Math&quot;/&gt;&lt;w:b/&gt;&lt;/w:rPr&gt;&lt;/m:ctrlPr&gt;&lt;/m:fPr&gt;&lt;m:num&gt;&lt;m:r&gt;&lt;m:rPr&gt;&lt;m:sty m:val=&quot;b&quot;/&gt;&lt;/m:rPr&gt;&lt;w:rPr&gt;&lt;w:rFonts w:ascii=&quot;Cambria Math&quot; w:h-ansi=&quot;Cambria Math&quot;/&gt;&lt;wx:font wx:val=&quot;Cambria Math&quot;/&gt;&lt;w:b/&gt;&lt;/w:rPr&gt;&lt;m:t&gt;hustota zeminy-objemovĂˇ hmotnost &lt;/m:t&gt;&lt;/m:r&gt;&lt;/m:num&gt;&lt;m:den&gt;&lt;m:r&gt;&lt;m:rPr&gt;&lt;m:sty m:val=&quot;b&quot;/&gt;&lt;/m:rPr&gt;&lt;w:rPr&gt;&lt;w:rFonts w:ascii=&quot;Cambria Math&quot; w:h-ansi=&quot;Cambria Math&quot;/&gt;&lt;wx:font wx:val=&quot;Cambria Math&quot;/&gt;&lt;w:b/&gt;&lt;/w:rPr&gt;&lt;m:t&gt;hustota zeminy&lt;/m:t&gt;&lt;/m:r&gt;&lt;/m:den&gt;&lt;/m:f&gt;&lt;m:r&gt;&lt;m:rPr&gt;&lt;m:sty m:val=&quot;b&quot;/&gt;&lt;/m:rPr&gt;&lt;w:rPr&gt;&lt;w:rFonts w:ascii=&quot;Cambria Math&quot; w:h-ansi=&quot;Cambria Math&quot;/&gt;&lt;wx:font wx:val=&quot;Cambria Math&quot;/&gt;&lt;w:b/&gt;&lt;/w:rPr&gt;&lt;m:t&gt;  x  100           %&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53" o:title="" chromakey="white"/>
          </v:shape>
        </w:pict>
      </w:r>
    </w:p>
    <w:p w:rsidR="00F874F9" w:rsidRDefault="00F874F9" w:rsidP="00FC6014">
      <w:pPr>
        <w:pStyle w:val="Standard"/>
        <w:spacing w:before="120" w:line="360" w:lineRule="auto"/>
        <w:jc w:val="both"/>
      </w:pPr>
    </w:p>
    <w:p w:rsidR="00F874F9" w:rsidRDefault="00F874F9" w:rsidP="00FC6014">
      <w:pPr>
        <w:pStyle w:val="Standard"/>
        <w:spacing w:before="120" w:line="360" w:lineRule="auto"/>
        <w:jc w:val="both"/>
      </w:pPr>
      <w:r>
        <w:t xml:space="preserve">Vyhodnocení pórovitosti pro ornou půdu středně těžkou:    </w:t>
      </w:r>
    </w:p>
    <w:p w:rsidR="00F874F9" w:rsidRDefault="00F874F9" w:rsidP="00FC6014">
      <w:pPr>
        <w:pStyle w:val="Standard"/>
        <w:spacing w:before="120" w:line="360" w:lineRule="auto"/>
      </w:pPr>
      <w:r>
        <w:t>nad 65 %        zemina kyprá</w:t>
      </w:r>
    </w:p>
    <w:p w:rsidR="00F874F9" w:rsidRDefault="00F874F9" w:rsidP="00FC6014">
      <w:pPr>
        <w:pStyle w:val="Standard"/>
        <w:spacing w:before="120" w:line="360" w:lineRule="auto"/>
      </w:pPr>
      <w:r>
        <w:t>55 – 65 %        mírně ulehlá</w:t>
      </w:r>
    </w:p>
    <w:p w:rsidR="00F874F9" w:rsidRDefault="00F874F9" w:rsidP="00FC6014">
      <w:pPr>
        <w:pStyle w:val="Standard"/>
        <w:spacing w:before="120" w:line="360" w:lineRule="auto"/>
      </w:pPr>
      <w:r>
        <w:t>45 – 55 %        ulehlá</w:t>
      </w:r>
    </w:p>
    <w:p w:rsidR="00F874F9" w:rsidRDefault="00F874F9" w:rsidP="00FC6014">
      <w:pPr>
        <w:pStyle w:val="Standard"/>
        <w:spacing w:before="120" w:line="360" w:lineRule="auto"/>
      </w:pPr>
      <w:r>
        <w:t>od 45 %          velmi ulehlá</w:t>
      </w:r>
    </w:p>
    <w:p w:rsidR="00F874F9" w:rsidRDefault="00F874F9" w:rsidP="00FC6014">
      <w:pPr>
        <w:pStyle w:val="Standard"/>
        <w:spacing w:before="120"/>
      </w:pPr>
    </w:p>
    <w:p w:rsidR="00F874F9" w:rsidRPr="00C90D52" w:rsidRDefault="00F874F9" w:rsidP="00FC6014">
      <w:pPr>
        <w:pStyle w:val="Heading3"/>
        <w:numPr>
          <w:ilvl w:val="0"/>
          <w:numId w:val="0"/>
        </w:numPr>
        <w:spacing w:before="120" w:beforeAutospacing="0" w:after="0" w:afterAutospacing="0" w:line="360" w:lineRule="auto"/>
        <w:rPr>
          <w:b w:val="0"/>
          <w:sz w:val="24"/>
          <w:szCs w:val="24"/>
        </w:rPr>
      </w:pPr>
    </w:p>
    <w:p w:rsidR="00F874F9" w:rsidRDefault="00F874F9" w:rsidP="00AD3C0F">
      <w:pPr>
        <w:pStyle w:val="Styl13"/>
        <w:pageBreakBefore/>
      </w:pPr>
      <w:bookmarkStart w:id="376" w:name="_Toc332468406"/>
      <w:r w:rsidRPr="00791436">
        <w:t xml:space="preserve">Stanovení </w:t>
      </w:r>
      <w:r>
        <w:t>vybraných chemických vlastností půdy</w:t>
      </w:r>
      <w:bookmarkEnd w:id="376"/>
    </w:p>
    <w:p w:rsidR="00F874F9" w:rsidRPr="00791436" w:rsidRDefault="00F874F9" w:rsidP="00AD3C0F">
      <w:pPr>
        <w:pStyle w:val="Styl14"/>
      </w:pPr>
      <w:bookmarkStart w:id="377" w:name="_Toc332468407"/>
      <w:r>
        <w:t>Stanovení reakce půdy</w:t>
      </w:r>
      <w:r w:rsidRPr="00791436">
        <w:t xml:space="preserve"> (půdní kyselosti)</w:t>
      </w:r>
      <w:bookmarkEnd w:id="377"/>
    </w:p>
    <w:p w:rsidR="00F874F9" w:rsidRPr="0043239D" w:rsidRDefault="00F874F9" w:rsidP="00FC6014">
      <w:pPr>
        <w:pStyle w:val="Styl3"/>
        <w:numPr>
          <w:ilvl w:val="0"/>
          <w:numId w:val="0"/>
        </w:numPr>
        <w:tabs>
          <w:tab w:val="clear" w:pos="1134"/>
        </w:tabs>
        <w:spacing w:before="120" w:after="0" w:line="360" w:lineRule="auto"/>
        <w:jc w:val="both"/>
        <w:rPr>
          <w:b/>
          <w:color w:val="000000"/>
          <w:sz w:val="24"/>
          <w:szCs w:val="24"/>
          <w:lang w:eastAsia="cs-CZ"/>
        </w:rPr>
      </w:pPr>
      <w:r w:rsidRPr="004F5B88">
        <w:rPr>
          <w:color w:val="000000"/>
          <w:sz w:val="24"/>
          <w:szCs w:val="24"/>
        </w:rPr>
        <w:t>Reakcí půdy (půdní kyselostí, aciditou) se rozumí koncentrace vodíkových kationtů H</w:t>
      </w:r>
      <w:r w:rsidRPr="004F5B88">
        <w:rPr>
          <w:color w:val="000000"/>
          <w:sz w:val="24"/>
          <w:szCs w:val="24"/>
          <w:vertAlign w:val="superscript"/>
        </w:rPr>
        <w:t>+</w:t>
      </w:r>
      <w:r w:rsidRPr="004F5B88">
        <w:rPr>
          <w:color w:val="000000"/>
          <w:sz w:val="24"/>
          <w:szCs w:val="24"/>
        </w:rPr>
        <w:t>, které ve vodním prostředí vytvářejí oxoniové kationty H</w:t>
      </w:r>
      <w:r w:rsidRPr="004F5B88">
        <w:rPr>
          <w:color w:val="000000"/>
          <w:sz w:val="24"/>
          <w:szCs w:val="24"/>
          <w:vertAlign w:val="subscript"/>
        </w:rPr>
        <w:t>3</w:t>
      </w:r>
      <w:r w:rsidRPr="004F5B88">
        <w:rPr>
          <w:color w:val="000000"/>
          <w:sz w:val="24"/>
          <w:szCs w:val="24"/>
        </w:rPr>
        <w:t>O</w:t>
      </w:r>
      <w:r w:rsidRPr="004F5B88">
        <w:rPr>
          <w:color w:val="000000"/>
          <w:sz w:val="24"/>
          <w:szCs w:val="24"/>
          <w:vertAlign w:val="superscript"/>
        </w:rPr>
        <w:t>+</w:t>
      </w:r>
      <w:r w:rsidRPr="004F5B88">
        <w:rPr>
          <w:color w:val="000000"/>
          <w:sz w:val="24"/>
          <w:szCs w:val="24"/>
        </w:rPr>
        <w:t xml:space="preserve">. Půdní reakce se vyjadřuje pomocí </w:t>
      </w:r>
      <w:r>
        <w:rPr>
          <w:color w:val="000000"/>
          <w:sz w:val="24"/>
          <w:szCs w:val="24"/>
        </w:rPr>
        <w:t xml:space="preserve">stupnice pH. </w:t>
      </w:r>
      <w:r w:rsidRPr="0043354A">
        <w:rPr>
          <w:b/>
          <w:color w:val="000000"/>
          <w:sz w:val="24"/>
          <w:szCs w:val="24"/>
        </w:rPr>
        <w:t xml:space="preserve">pH je definováno jako záporný dekadický logaritmus koncentrace </w:t>
      </w:r>
      <w:r>
        <w:rPr>
          <w:b/>
          <w:color w:val="000000"/>
          <w:sz w:val="24"/>
          <w:szCs w:val="24"/>
        </w:rPr>
        <w:t>ox</w:t>
      </w:r>
      <w:r w:rsidRPr="0043354A">
        <w:rPr>
          <w:b/>
          <w:color w:val="000000"/>
          <w:sz w:val="24"/>
          <w:szCs w:val="24"/>
        </w:rPr>
        <w:t>oniových iontů – pH = - log [H</w:t>
      </w:r>
      <w:r w:rsidRPr="0043354A">
        <w:rPr>
          <w:b/>
          <w:color w:val="000000"/>
          <w:sz w:val="24"/>
          <w:szCs w:val="24"/>
          <w:vertAlign w:val="subscript"/>
          <w:lang w:val="en-US"/>
        </w:rPr>
        <w:t>3</w:t>
      </w:r>
      <w:r w:rsidRPr="0043354A">
        <w:rPr>
          <w:b/>
          <w:color w:val="000000"/>
          <w:sz w:val="24"/>
          <w:szCs w:val="24"/>
          <w:lang w:val="en-US"/>
        </w:rPr>
        <w:t>O</w:t>
      </w:r>
      <w:r w:rsidRPr="0043354A">
        <w:rPr>
          <w:b/>
          <w:color w:val="000000"/>
          <w:sz w:val="24"/>
          <w:szCs w:val="24"/>
          <w:vertAlign w:val="superscript"/>
          <w:lang w:val="en-US"/>
        </w:rPr>
        <w:t>+</w:t>
      </w:r>
      <w:r w:rsidRPr="0043354A">
        <w:rPr>
          <w:b/>
          <w:color w:val="000000"/>
          <w:sz w:val="24"/>
          <w:szCs w:val="24"/>
          <w:lang w:val="en-US"/>
        </w:rPr>
        <w:t>]</w:t>
      </w:r>
      <w:r>
        <w:rPr>
          <w:color w:val="000000"/>
          <w:sz w:val="24"/>
          <w:szCs w:val="24"/>
          <w:lang w:val="en-US"/>
        </w:rPr>
        <w:t>.</w:t>
      </w:r>
      <w:r>
        <w:rPr>
          <w:color w:val="000000"/>
          <w:sz w:val="24"/>
          <w:szCs w:val="24"/>
        </w:rPr>
        <w:t xml:space="preserve"> Hodnota pH půdy</w:t>
      </w:r>
      <w:r w:rsidRPr="004F5B88">
        <w:rPr>
          <w:color w:val="000000"/>
          <w:sz w:val="24"/>
          <w:szCs w:val="24"/>
        </w:rPr>
        <w:t xml:space="preserve"> </w:t>
      </w:r>
      <w:r>
        <w:rPr>
          <w:color w:val="000000"/>
          <w:sz w:val="24"/>
          <w:szCs w:val="24"/>
        </w:rPr>
        <w:t xml:space="preserve">tedy </w:t>
      </w:r>
      <w:r w:rsidRPr="004F5B88">
        <w:rPr>
          <w:color w:val="000000"/>
          <w:sz w:val="24"/>
          <w:szCs w:val="24"/>
        </w:rPr>
        <w:t>závisí na koncentraci oxoniových iontů</w:t>
      </w:r>
      <w:r>
        <w:rPr>
          <w:color w:val="000000"/>
          <w:sz w:val="24"/>
          <w:szCs w:val="24"/>
        </w:rPr>
        <w:t xml:space="preserve"> H</w:t>
      </w:r>
      <w:r>
        <w:rPr>
          <w:color w:val="000000"/>
          <w:sz w:val="24"/>
          <w:szCs w:val="24"/>
          <w:vertAlign w:val="subscript"/>
        </w:rPr>
        <w:t>3</w:t>
      </w:r>
      <w:r>
        <w:rPr>
          <w:color w:val="000000"/>
          <w:sz w:val="24"/>
          <w:szCs w:val="24"/>
        </w:rPr>
        <w:t>O</w:t>
      </w:r>
      <w:r>
        <w:rPr>
          <w:color w:val="000000"/>
          <w:sz w:val="24"/>
          <w:szCs w:val="24"/>
          <w:vertAlign w:val="superscript"/>
        </w:rPr>
        <w:t>+</w:t>
      </w:r>
      <w:r>
        <w:rPr>
          <w:color w:val="000000"/>
          <w:sz w:val="24"/>
          <w:szCs w:val="24"/>
        </w:rPr>
        <w:t xml:space="preserve"> v půdě</w:t>
      </w:r>
      <w:r w:rsidRPr="004F5B88">
        <w:rPr>
          <w:color w:val="000000"/>
          <w:sz w:val="24"/>
          <w:szCs w:val="24"/>
        </w:rPr>
        <w:t xml:space="preserve">. </w:t>
      </w:r>
      <w:r>
        <w:rPr>
          <w:color w:val="000000"/>
          <w:sz w:val="24"/>
          <w:szCs w:val="24"/>
        </w:rPr>
        <w:t xml:space="preserve">Čím více je oxoniovýh iontů v půdě, tím je hodnota pH nižší a půda kyselejší. Při pH nižším než 7, hovoříme o půdě zásadité, při pH vyšším než 7 o půdě alkalické (zásadité). Stupnice pH se pohybuje v rozmezí od 0 – 14. </w:t>
      </w:r>
      <w:r w:rsidRPr="0043239D">
        <w:rPr>
          <w:b/>
          <w:color w:val="000000"/>
          <w:sz w:val="24"/>
          <w:szCs w:val="24"/>
        </w:rPr>
        <w:t>Více v kapitole Reakce půdy.</w:t>
      </w:r>
    </w:p>
    <w:p w:rsidR="00F874F9" w:rsidRPr="00A16774" w:rsidRDefault="00F874F9" w:rsidP="00FC6014">
      <w:pPr>
        <w:tabs>
          <w:tab w:val="left" w:pos="360"/>
        </w:tabs>
        <w:spacing w:before="120" w:after="0" w:line="360" w:lineRule="auto"/>
        <w:jc w:val="both"/>
        <w:rPr>
          <w:rFonts w:ascii="Times New Roman" w:hAnsi="Times New Roman"/>
          <w:sz w:val="24"/>
          <w:szCs w:val="24"/>
        </w:rPr>
      </w:pPr>
      <w:r w:rsidRPr="00A16774">
        <w:rPr>
          <w:rFonts w:ascii="Times New Roman" w:hAnsi="Times New Roman"/>
          <w:b/>
          <w:sz w:val="24"/>
          <w:szCs w:val="24"/>
        </w:rPr>
        <w:t>Aktivní kyselost</w:t>
      </w:r>
      <w:r w:rsidRPr="00A16774">
        <w:rPr>
          <w:rFonts w:ascii="Times New Roman" w:hAnsi="Times New Roman"/>
          <w:sz w:val="24"/>
          <w:szCs w:val="24"/>
        </w:rPr>
        <w:t xml:space="preserve"> </w:t>
      </w:r>
      <w:r w:rsidRPr="00A16774">
        <w:rPr>
          <w:rFonts w:ascii="Times New Roman" w:hAnsi="Times New Roman"/>
          <w:color w:val="000000"/>
          <w:sz w:val="24"/>
          <w:szCs w:val="24"/>
        </w:rPr>
        <w:t xml:space="preserve">se </w:t>
      </w:r>
      <w:r>
        <w:rPr>
          <w:rFonts w:ascii="Times New Roman" w:hAnsi="Times New Roman"/>
          <w:color w:val="000000"/>
          <w:sz w:val="24"/>
          <w:szCs w:val="24"/>
        </w:rPr>
        <w:t xml:space="preserve">stanovuje potenciometrickým </w:t>
      </w:r>
      <w:r w:rsidRPr="00A16774">
        <w:rPr>
          <w:rFonts w:ascii="Times New Roman" w:hAnsi="Times New Roman"/>
          <w:color w:val="000000"/>
          <w:sz w:val="24"/>
          <w:szCs w:val="24"/>
        </w:rPr>
        <w:t>měřením pH ve</w:t>
      </w:r>
      <w:r w:rsidRPr="00A16774">
        <w:rPr>
          <w:rStyle w:val="apple-converted-space"/>
          <w:rFonts w:ascii="Times New Roman" w:hAnsi="Times New Roman"/>
          <w:color w:val="000000"/>
          <w:sz w:val="24"/>
          <w:szCs w:val="24"/>
        </w:rPr>
        <w:t> </w:t>
      </w:r>
      <w:r w:rsidRPr="00A16774">
        <w:rPr>
          <w:rFonts w:ascii="Times New Roman" w:hAnsi="Times New Roman"/>
          <w:bCs/>
          <w:color w:val="000000"/>
          <w:sz w:val="24"/>
          <w:szCs w:val="24"/>
        </w:rPr>
        <w:t>vodní suspenzi půdy</w:t>
      </w:r>
      <w:r w:rsidRPr="00A16774">
        <w:rPr>
          <w:rStyle w:val="apple-converted-space"/>
          <w:rFonts w:ascii="Times New Roman" w:hAnsi="Times New Roman"/>
          <w:color w:val="000000"/>
          <w:sz w:val="24"/>
          <w:szCs w:val="24"/>
        </w:rPr>
        <w:t> </w:t>
      </w:r>
      <w:r w:rsidRPr="00A16774">
        <w:rPr>
          <w:rFonts w:ascii="Times New Roman" w:hAnsi="Times New Roman"/>
          <w:color w:val="000000"/>
          <w:sz w:val="24"/>
          <w:szCs w:val="24"/>
        </w:rPr>
        <w:t>nebo</w:t>
      </w:r>
      <w:r w:rsidRPr="00A16774">
        <w:rPr>
          <w:rStyle w:val="apple-converted-space"/>
          <w:rFonts w:ascii="Times New Roman" w:hAnsi="Times New Roman"/>
          <w:color w:val="000000"/>
          <w:sz w:val="24"/>
          <w:szCs w:val="24"/>
        </w:rPr>
        <w:t> </w:t>
      </w:r>
      <w:r w:rsidRPr="00A16774">
        <w:rPr>
          <w:rFonts w:ascii="Times New Roman" w:hAnsi="Times New Roman"/>
          <w:bCs/>
          <w:color w:val="000000"/>
          <w:sz w:val="24"/>
          <w:szCs w:val="24"/>
        </w:rPr>
        <w:t>v extraktu půdy destilovanou</w:t>
      </w:r>
      <w:r>
        <w:rPr>
          <w:rFonts w:ascii="Times New Roman" w:hAnsi="Times New Roman"/>
          <w:bCs/>
          <w:color w:val="000000"/>
          <w:sz w:val="24"/>
          <w:szCs w:val="24"/>
        </w:rPr>
        <w:t xml:space="preserve"> vodou</w:t>
      </w:r>
      <w:r w:rsidRPr="00A16774">
        <w:rPr>
          <w:rFonts w:ascii="Times New Roman" w:hAnsi="Times New Roman"/>
          <w:color w:val="000000"/>
          <w:sz w:val="24"/>
          <w:szCs w:val="24"/>
        </w:rPr>
        <w:t>. Aktivní půd</w:t>
      </w:r>
      <w:r>
        <w:rPr>
          <w:rFonts w:ascii="Times New Roman" w:hAnsi="Times New Roman"/>
          <w:color w:val="000000"/>
          <w:sz w:val="24"/>
          <w:szCs w:val="24"/>
        </w:rPr>
        <w:t>ní reakci vyjadřujeme jako pH v </w:t>
      </w:r>
      <w:r w:rsidRPr="00A16774">
        <w:rPr>
          <w:rFonts w:ascii="Times New Roman" w:hAnsi="Times New Roman"/>
          <w:color w:val="000000"/>
          <w:sz w:val="24"/>
          <w:szCs w:val="24"/>
        </w:rPr>
        <w:t>H</w:t>
      </w:r>
      <w:r w:rsidRPr="00A16774">
        <w:rPr>
          <w:rFonts w:ascii="Times New Roman" w:hAnsi="Times New Roman"/>
          <w:color w:val="000000"/>
          <w:sz w:val="24"/>
          <w:szCs w:val="24"/>
          <w:vertAlign w:val="subscript"/>
        </w:rPr>
        <w:t>2</w:t>
      </w:r>
      <w:r w:rsidRPr="00A16774">
        <w:rPr>
          <w:rFonts w:ascii="Times New Roman" w:hAnsi="Times New Roman"/>
          <w:color w:val="000000"/>
          <w:sz w:val="24"/>
          <w:szCs w:val="24"/>
        </w:rPr>
        <w:t xml:space="preserve">O </w:t>
      </w:r>
      <w:r w:rsidRPr="00A16774">
        <w:rPr>
          <w:rFonts w:ascii="Times New Roman" w:hAnsi="Times New Roman"/>
          <w:b/>
          <w:color w:val="000000"/>
          <w:sz w:val="24"/>
          <w:szCs w:val="24"/>
        </w:rPr>
        <w:t>(pH/H</w:t>
      </w:r>
      <w:r w:rsidRPr="00A16774">
        <w:rPr>
          <w:rFonts w:ascii="Times New Roman" w:hAnsi="Times New Roman"/>
          <w:b/>
          <w:color w:val="000000"/>
          <w:sz w:val="24"/>
          <w:szCs w:val="24"/>
          <w:vertAlign w:val="subscript"/>
        </w:rPr>
        <w:t>2</w:t>
      </w:r>
      <w:r w:rsidRPr="00A16774">
        <w:rPr>
          <w:rFonts w:ascii="Times New Roman" w:hAnsi="Times New Roman"/>
          <w:b/>
          <w:color w:val="000000"/>
          <w:sz w:val="24"/>
          <w:szCs w:val="24"/>
        </w:rPr>
        <w:t>O)</w:t>
      </w:r>
      <w:r w:rsidRPr="00A16774">
        <w:rPr>
          <w:rFonts w:ascii="Times New Roman" w:hAnsi="Times New Roman"/>
          <w:color w:val="000000"/>
          <w:sz w:val="24"/>
          <w:szCs w:val="24"/>
        </w:rPr>
        <w:t>.</w:t>
      </w:r>
      <w:r>
        <w:rPr>
          <w:rFonts w:ascii="Times New Roman" w:hAnsi="Times New Roman"/>
          <w:color w:val="000000"/>
          <w:sz w:val="24"/>
          <w:szCs w:val="24"/>
        </w:rPr>
        <w:t xml:space="preserve"> </w:t>
      </w:r>
    </w:p>
    <w:p w:rsidR="00F874F9" w:rsidRPr="0031626B" w:rsidRDefault="00F874F9" w:rsidP="00FC6014">
      <w:pPr>
        <w:spacing w:before="120" w:after="0" w:line="360" w:lineRule="auto"/>
        <w:jc w:val="both"/>
        <w:rPr>
          <w:rFonts w:ascii="Times New Roman" w:hAnsi="Times New Roman"/>
          <w:sz w:val="24"/>
          <w:szCs w:val="24"/>
        </w:rPr>
      </w:pPr>
      <w:r w:rsidRPr="0031626B">
        <w:rPr>
          <w:rFonts w:ascii="Times New Roman" w:hAnsi="Times New Roman"/>
          <w:b/>
          <w:sz w:val="24"/>
          <w:szCs w:val="24"/>
        </w:rPr>
        <w:t>Výměnná kyselost</w:t>
      </w:r>
      <w:r w:rsidRPr="0031626B">
        <w:rPr>
          <w:rFonts w:ascii="Times New Roman" w:hAnsi="Times New Roman"/>
          <w:sz w:val="24"/>
          <w:szCs w:val="24"/>
        </w:rPr>
        <w:t xml:space="preserve"> půdy se stanovuje</w:t>
      </w:r>
      <w:r w:rsidRPr="0031626B">
        <w:rPr>
          <w:rStyle w:val="apple-converted-space"/>
          <w:rFonts w:ascii="Times New Roman" w:hAnsi="Times New Roman"/>
          <w:color w:val="000000"/>
          <w:sz w:val="24"/>
          <w:szCs w:val="24"/>
        </w:rPr>
        <w:t> </w:t>
      </w:r>
      <w:r w:rsidRPr="0031626B">
        <w:rPr>
          <w:rFonts w:ascii="Times New Roman" w:hAnsi="Times New Roman"/>
          <w:b/>
          <w:bCs/>
          <w:sz w:val="24"/>
          <w:szCs w:val="24"/>
        </w:rPr>
        <w:t>ve výluhu neutrální soli např. 0,1 M KCl</w:t>
      </w:r>
      <w:r w:rsidRPr="0031626B">
        <w:rPr>
          <w:rFonts w:ascii="Times New Roman" w:hAnsi="Times New Roman"/>
          <w:sz w:val="24"/>
          <w:szCs w:val="24"/>
        </w:rPr>
        <w:t xml:space="preserve"> jako pH v KCl (pH/KCl). Hodnoty výměnné kyselosti se využívá ke stanovení potřeby vápnění. </w:t>
      </w:r>
    </w:p>
    <w:p w:rsidR="00F874F9" w:rsidRPr="0031626B" w:rsidRDefault="00F874F9" w:rsidP="00FC6014">
      <w:pPr>
        <w:spacing w:before="120" w:after="0" w:line="360" w:lineRule="auto"/>
        <w:jc w:val="both"/>
        <w:rPr>
          <w:rFonts w:ascii="Times New Roman" w:hAnsi="Times New Roman"/>
          <w:sz w:val="24"/>
          <w:szCs w:val="24"/>
        </w:rPr>
      </w:pPr>
      <w:r w:rsidRPr="0031626B">
        <w:rPr>
          <w:rFonts w:ascii="Times New Roman" w:hAnsi="Times New Roman"/>
          <w:sz w:val="24"/>
          <w:szCs w:val="24"/>
        </w:rPr>
        <w:t xml:space="preserve">Hodnoty pH/KCl bývají zpravidla nižší než hodnoty pH/H2O. Rozdíl pH/KCl a pH/H2O bývá průměrně pH 0,5. </w:t>
      </w:r>
    </w:p>
    <w:p w:rsidR="00F874F9" w:rsidRPr="0031626B" w:rsidRDefault="00F874F9" w:rsidP="00FC6014">
      <w:pPr>
        <w:spacing w:before="120" w:after="0" w:line="360" w:lineRule="auto"/>
        <w:jc w:val="both"/>
        <w:rPr>
          <w:rFonts w:ascii="Times New Roman" w:hAnsi="Times New Roman"/>
          <w:sz w:val="24"/>
          <w:szCs w:val="24"/>
        </w:rPr>
      </w:pPr>
      <w:r w:rsidRPr="0031626B">
        <w:rPr>
          <w:rFonts w:ascii="Times New Roman" w:hAnsi="Times New Roman"/>
          <w:sz w:val="24"/>
          <w:szCs w:val="24"/>
        </w:rPr>
        <w:t>Při stanovení hydrolytické kyselosti se na vzorek půdy působí roztokem octanu sodného. Ionty sodíku vytěsní ze sorpčního komplexu oxoniové ionty, které vytvoří v půdním roztoku kyselinu octovou, jejíž množství se stanoví titrací odměrným roztokem hydroxidu sodného</w:t>
      </w:r>
    </w:p>
    <w:p w:rsidR="00F874F9" w:rsidRDefault="00F874F9" w:rsidP="00FC6014">
      <w:pPr>
        <w:pStyle w:val="Heading3"/>
        <w:numPr>
          <w:ilvl w:val="0"/>
          <w:numId w:val="0"/>
        </w:numPr>
        <w:spacing w:before="120" w:beforeAutospacing="0" w:after="0" w:afterAutospacing="0" w:line="360" w:lineRule="auto"/>
        <w:ind w:left="851" w:hanging="851"/>
        <w:jc w:val="both"/>
      </w:pPr>
      <w:bookmarkStart w:id="378" w:name="_Toc332294995"/>
      <w:bookmarkStart w:id="379" w:name="_Toc332309689"/>
      <w:bookmarkStart w:id="380" w:name="_Toc332461078"/>
      <w:bookmarkStart w:id="381" w:name="_Toc332468408"/>
      <w:r w:rsidRPr="00791436">
        <w:t>Stanovení aktivní kyselosti - pH/H</w:t>
      </w:r>
      <w:r w:rsidRPr="00791436">
        <w:rPr>
          <w:vertAlign w:val="subscript"/>
        </w:rPr>
        <w:t>2</w:t>
      </w:r>
      <w:r w:rsidRPr="00791436">
        <w:t>O</w:t>
      </w:r>
      <w:bookmarkEnd w:id="378"/>
      <w:bookmarkEnd w:id="379"/>
      <w:bookmarkEnd w:id="380"/>
      <w:bookmarkEnd w:id="381"/>
    </w:p>
    <w:p w:rsidR="00F874F9" w:rsidRPr="00FB6DC4" w:rsidRDefault="00F874F9" w:rsidP="00FC6014">
      <w:pPr>
        <w:tabs>
          <w:tab w:val="left" w:pos="360"/>
        </w:tabs>
        <w:spacing w:before="120" w:after="0" w:line="360" w:lineRule="auto"/>
        <w:jc w:val="both"/>
        <w:rPr>
          <w:rFonts w:ascii="Times New Roman" w:hAnsi="Times New Roman"/>
          <w:b/>
          <w:sz w:val="24"/>
          <w:szCs w:val="24"/>
        </w:rPr>
      </w:pPr>
      <w:r w:rsidRPr="00FB6DC4">
        <w:rPr>
          <w:rFonts w:ascii="Times New Roman" w:hAnsi="Times New Roman"/>
          <w:b/>
          <w:sz w:val="24"/>
          <w:szCs w:val="24"/>
        </w:rPr>
        <w:t>P</w:t>
      </w:r>
      <w:r>
        <w:rPr>
          <w:rFonts w:ascii="Times New Roman" w:hAnsi="Times New Roman"/>
          <w:b/>
          <w:sz w:val="24"/>
          <w:szCs w:val="24"/>
        </w:rPr>
        <w:t>racovní p</w:t>
      </w:r>
      <w:r w:rsidRPr="00FB6DC4">
        <w:rPr>
          <w:rFonts w:ascii="Times New Roman" w:hAnsi="Times New Roman"/>
          <w:b/>
          <w:sz w:val="24"/>
          <w:szCs w:val="24"/>
        </w:rPr>
        <w:t>ostup:</w:t>
      </w:r>
    </w:p>
    <w:p w:rsidR="00F874F9" w:rsidRPr="00FB6DC4" w:rsidRDefault="00F874F9" w:rsidP="00FC6014">
      <w:pPr>
        <w:pStyle w:val="Styl1"/>
        <w:numPr>
          <w:ilvl w:val="0"/>
          <w:numId w:val="3"/>
        </w:numPr>
        <w:tabs>
          <w:tab w:val="left" w:pos="360"/>
        </w:tabs>
        <w:spacing w:before="120" w:after="0" w:line="360" w:lineRule="auto"/>
        <w:jc w:val="both"/>
        <w:rPr>
          <w:sz w:val="24"/>
          <w:szCs w:val="24"/>
        </w:rPr>
      </w:pPr>
      <w:r w:rsidRPr="00FB6DC4">
        <w:rPr>
          <w:sz w:val="24"/>
          <w:szCs w:val="24"/>
        </w:rPr>
        <w:t>Na technických vahách navážíme 10 g jemnozemě I.</w:t>
      </w:r>
    </w:p>
    <w:p w:rsidR="00F874F9" w:rsidRPr="00FB6DC4" w:rsidRDefault="00F874F9" w:rsidP="00FC6014">
      <w:pPr>
        <w:pStyle w:val="Styl1"/>
        <w:numPr>
          <w:ilvl w:val="0"/>
          <w:numId w:val="3"/>
        </w:numPr>
        <w:tabs>
          <w:tab w:val="left" w:pos="360"/>
        </w:tabs>
        <w:spacing w:before="120" w:after="0" w:line="360" w:lineRule="auto"/>
        <w:jc w:val="both"/>
        <w:rPr>
          <w:sz w:val="24"/>
          <w:szCs w:val="24"/>
        </w:rPr>
      </w:pPr>
      <w:r w:rsidRPr="00FB6DC4">
        <w:rPr>
          <w:sz w:val="24"/>
          <w:szCs w:val="24"/>
        </w:rPr>
        <w:t>Odvážené množství jemnozemě I přesypeme do Erlenmayerovy baňky.</w:t>
      </w:r>
    </w:p>
    <w:p w:rsidR="00F874F9" w:rsidRPr="00FB6DC4" w:rsidRDefault="00F874F9" w:rsidP="00FC6014">
      <w:pPr>
        <w:pStyle w:val="Styl1"/>
        <w:numPr>
          <w:ilvl w:val="0"/>
          <w:numId w:val="3"/>
        </w:numPr>
        <w:tabs>
          <w:tab w:val="left" w:pos="360"/>
        </w:tabs>
        <w:spacing w:before="120" w:after="0" w:line="360" w:lineRule="auto"/>
        <w:jc w:val="both"/>
        <w:rPr>
          <w:sz w:val="24"/>
          <w:szCs w:val="24"/>
        </w:rPr>
      </w:pPr>
      <w:r w:rsidRPr="00FB6DC4">
        <w:rPr>
          <w:sz w:val="24"/>
          <w:szCs w:val="24"/>
        </w:rPr>
        <w:t>Přelijeme 30 ml destilované vody (předem povařené k odstranění CO</w:t>
      </w:r>
      <w:r w:rsidRPr="00FB6DC4">
        <w:rPr>
          <w:sz w:val="24"/>
          <w:szCs w:val="24"/>
          <w:vertAlign w:val="subscript"/>
        </w:rPr>
        <w:t>2</w:t>
      </w:r>
      <w:r w:rsidRPr="00FB6DC4">
        <w:rPr>
          <w:sz w:val="24"/>
          <w:szCs w:val="24"/>
        </w:rPr>
        <w:t xml:space="preserve">). </w:t>
      </w:r>
    </w:p>
    <w:p w:rsidR="00F874F9" w:rsidRPr="00FB6DC4" w:rsidRDefault="00F874F9" w:rsidP="00FC6014">
      <w:pPr>
        <w:pStyle w:val="Styl1"/>
        <w:numPr>
          <w:ilvl w:val="0"/>
          <w:numId w:val="3"/>
        </w:numPr>
        <w:tabs>
          <w:tab w:val="left" w:pos="360"/>
        </w:tabs>
        <w:spacing w:before="120" w:after="0" w:line="360" w:lineRule="auto"/>
        <w:jc w:val="both"/>
        <w:rPr>
          <w:sz w:val="24"/>
          <w:szCs w:val="24"/>
        </w:rPr>
      </w:pPr>
      <w:r w:rsidRPr="00FB6DC4">
        <w:rPr>
          <w:sz w:val="24"/>
          <w:szCs w:val="24"/>
        </w:rPr>
        <w:t xml:space="preserve">Baňku uzavřeme zátkou, protřepeme a necháme stát do druhého dne. </w:t>
      </w:r>
    </w:p>
    <w:p w:rsidR="00F874F9" w:rsidRPr="00FB6DC4" w:rsidRDefault="00F874F9" w:rsidP="00FC6014">
      <w:pPr>
        <w:pStyle w:val="Styl1"/>
        <w:numPr>
          <w:ilvl w:val="0"/>
          <w:numId w:val="3"/>
        </w:numPr>
        <w:tabs>
          <w:tab w:val="left" w:pos="360"/>
        </w:tabs>
        <w:spacing w:before="120" w:after="0" w:line="360" w:lineRule="auto"/>
        <w:jc w:val="both"/>
        <w:rPr>
          <w:sz w:val="24"/>
          <w:szCs w:val="24"/>
        </w:rPr>
      </w:pPr>
      <w:r w:rsidRPr="00FB6DC4">
        <w:rPr>
          <w:color w:val="000000"/>
          <w:sz w:val="24"/>
          <w:szCs w:val="24"/>
        </w:rPr>
        <w:t>Druhý den po promíchání změříme pH</w:t>
      </w:r>
      <w:r>
        <w:rPr>
          <w:color w:val="000000"/>
          <w:sz w:val="24"/>
          <w:szCs w:val="24"/>
        </w:rPr>
        <w:t xml:space="preserve"> pomocí indikátorových papírků a pH- metru.</w:t>
      </w:r>
    </w:p>
    <w:p w:rsidR="00F874F9" w:rsidRDefault="00F874F9" w:rsidP="00FC6014">
      <w:pPr>
        <w:pStyle w:val="Styl1"/>
        <w:numPr>
          <w:ilvl w:val="0"/>
          <w:numId w:val="3"/>
        </w:numPr>
        <w:tabs>
          <w:tab w:val="left" w:pos="360"/>
        </w:tabs>
        <w:spacing w:before="120" w:after="0" w:line="360" w:lineRule="auto"/>
        <w:jc w:val="both"/>
        <w:rPr>
          <w:sz w:val="24"/>
          <w:szCs w:val="24"/>
        </w:rPr>
      </w:pPr>
      <w:r w:rsidRPr="00FB6DC4">
        <w:rPr>
          <w:sz w:val="24"/>
          <w:szCs w:val="24"/>
        </w:rPr>
        <w:t xml:space="preserve">Pro měření pH-papírky </w:t>
      </w:r>
      <w:r>
        <w:rPr>
          <w:sz w:val="24"/>
          <w:szCs w:val="24"/>
        </w:rPr>
        <w:t>suspenzi přefiltrujeme a indikátorový papírek vložíme do filtrátu.</w:t>
      </w:r>
      <w:r w:rsidRPr="00FB6DC4">
        <w:rPr>
          <w:sz w:val="24"/>
          <w:szCs w:val="24"/>
        </w:rPr>
        <w:t xml:space="preserve"> </w:t>
      </w:r>
    </w:p>
    <w:p w:rsidR="00F874F9" w:rsidRDefault="00F874F9" w:rsidP="00FC6014">
      <w:pPr>
        <w:pStyle w:val="Styl1"/>
        <w:numPr>
          <w:ilvl w:val="0"/>
          <w:numId w:val="3"/>
        </w:numPr>
        <w:tabs>
          <w:tab w:val="left" w:pos="360"/>
        </w:tabs>
        <w:spacing w:before="120" w:after="0" w:line="360" w:lineRule="auto"/>
        <w:jc w:val="both"/>
        <w:rPr>
          <w:sz w:val="24"/>
          <w:szCs w:val="24"/>
        </w:rPr>
      </w:pPr>
      <w:r w:rsidRPr="00FB6DC4">
        <w:rPr>
          <w:sz w:val="24"/>
          <w:szCs w:val="24"/>
        </w:rPr>
        <w:t xml:space="preserve">Pro měření pH-metrem měříme přímo ponořením elektrody do </w:t>
      </w:r>
      <w:r>
        <w:rPr>
          <w:sz w:val="24"/>
          <w:szCs w:val="24"/>
        </w:rPr>
        <w:t>suspenze. POZOR! Před použitím pH-metru elektrodu opláchneme destilovanou vodou. Vložíme do výluhu tak, aby byla elektroda zcela ponořena. Vyčkáme ustálení hodnoty pH na displeji pH-metru. Po změření opláchneme elektrodu destilovanou vodou a vložíme do uchovávacího roztoku.</w:t>
      </w:r>
    </w:p>
    <w:p w:rsidR="00F874F9" w:rsidRPr="00B11DC7" w:rsidRDefault="00F874F9" w:rsidP="00FC6014">
      <w:pPr>
        <w:pStyle w:val="Styl1"/>
        <w:numPr>
          <w:ilvl w:val="0"/>
          <w:numId w:val="3"/>
        </w:numPr>
        <w:tabs>
          <w:tab w:val="left" w:pos="360"/>
        </w:tabs>
        <w:spacing w:before="120" w:after="0" w:line="360" w:lineRule="auto"/>
        <w:jc w:val="both"/>
        <w:rPr>
          <w:sz w:val="24"/>
          <w:szCs w:val="24"/>
        </w:rPr>
      </w:pPr>
      <w:r>
        <w:rPr>
          <w:sz w:val="24"/>
          <w:szCs w:val="24"/>
        </w:rPr>
        <w:t>Zapíšeme pH na jedno desetinné místo (např. pH/H</w:t>
      </w:r>
      <w:r>
        <w:rPr>
          <w:sz w:val="24"/>
          <w:szCs w:val="24"/>
          <w:vertAlign w:val="subscript"/>
        </w:rPr>
        <w:t>2</w:t>
      </w:r>
      <w:r>
        <w:rPr>
          <w:sz w:val="24"/>
          <w:szCs w:val="24"/>
        </w:rPr>
        <w:t>O = 7).</w:t>
      </w:r>
    </w:p>
    <w:p w:rsidR="00F874F9" w:rsidRPr="00791436" w:rsidRDefault="00F874F9" w:rsidP="00FC6014">
      <w:pPr>
        <w:pStyle w:val="Heading3"/>
        <w:numPr>
          <w:ilvl w:val="0"/>
          <w:numId w:val="0"/>
        </w:numPr>
        <w:spacing w:before="120" w:beforeAutospacing="0" w:after="0" w:afterAutospacing="0" w:line="360" w:lineRule="auto"/>
        <w:ind w:left="851" w:hanging="851"/>
        <w:jc w:val="both"/>
      </w:pPr>
      <w:bookmarkStart w:id="382" w:name="_Toc332294996"/>
      <w:bookmarkStart w:id="383" w:name="_Toc332309690"/>
      <w:bookmarkStart w:id="384" w:name="_Toc332461079"/>
      <w:bookmarkStart w:id="385" w:name="_Toc332468409"/>
      <w:r w:rsidRPr="00791436">
        <w:t>Stanovení výměnné kyselosti - pH/KCl</w:t>
      </w:r>
      <w:bookmarkEnd w:id="382"/>
      <w:bookmarkEnd w:id="383"/>
      <w:bookmarkEnd w:id="384"/>
      <w:bookmarkEnd w:id="385"/>
    </w:p>
    <w:p w:rsidR="00F874F9" w:rsidRPr="00FB6DC4" w:rsidRDefault="00F874F9" w:rsidP="00FC6014">
      <w:pPr>
        <w:tabs>
          <w:tab w:val="left" w:pos="360"/>
        </w:tabs>
        <w:spacing w:before="120" w:after="0" w:line="360" w:lineRule="auto"/>
        <w:jc w:val="both"/>
        <w:rPr>
          <w:rFonts w:ascii="Times New Roman" w:hAnsi="Times New Roman"/>
          <w:b/>
          <w:sz w:val="24"/>
          <w:szCs w:val="24"/>
        </w:rPr>
      </w:pPr>
      <w:r w:rsidRPr="00FB6DC4">
        <w:rPr>
          <w:rFonts w:ascii="Times New Roman" w:hAnsi="Times New Roman"/>
          <w:b/>
          <w:sz w:val="24"/>
          <w:szCs w:val="24"/>
        </w:rPr>
        <w:t>P</w:t>
      </w:r>
      <w:r>
        <w:rPr>
          <w:rFonts w:ascii="Times New Roman" w:hAnsi="Times New Roman"/>
          <w:b/>
          <w:sz w:val="24"/>
          <w:szCs w:val="24"/>
        </w:rPr>
        <w:t>racovní p</w:t>
      </w:r>
      <w:r w:rsidRPr="00FB6DC4">
        <w:rPr>
          <w:rFonts w:ascii="Times New Roman" w:hAnsi="Times New Roman"/>
          <w:b/>
          <w:sz w:val="24"/>
          <w:szCs w:val="24"/>
        </w:rPr>
        <w:t>ostup:</w:t>
      </w:r>
    </w:p>
    <w:p w:rsidR="00F874F9" w:rsidRPr="00FB6DC4" w:rsidRDefault="00F874F9" w:rsidP="00FC6014">
      <w:pPr>
        <w:pStyle w:val="Styl1"/>
        <w:numPr>
          <w:ilvl w:val="0"/>
          <w:numId w:val="4"/>
        </w:numPr>
        <w:tabs>
          <w:tab w:val="left" w:pos="360"/>
        </w:tabs>
        <w:spacing w:before="120" w:after="0" w:line="360" w:lineRule="auto"/>
        <w:jc w:val="both"/>
        <w:rPr>
          <w:sz w:val="24"/>
          <w:szCs w:val="24"/>
        </w:rPr>
      </w:pPr>
      <w:r w:rsidRPr="00FB6DC4">
        <w:rPr>
          <w:sz w:val="24"/>
          <w:szCs w:val="24"/>
        </w:rPr>
        <w:t>Na technických vahách navážíme 10 g jemnozemě I.</w:t>
      </w:r>
    </w:p>
    <w:p w:rsidR="00F874F9" w:rsidRDefault="00F874F9" w:rsidP="00FC6014">
      <w:pPr>
        <w:pStyle w:val="Styl1"/>
        <w:numPr>
          <w:ilvl w:val="0"/>
          <w:numId w:val="4"/>
        </w:numPr>
        <w:tabs>
          <w:tab w:val="left" w:pos="360"/>
        </w:tabs>
        <w:spacing w:before="120" w:after="0" w:line="360" w:lineRule="auto"/>
        <w:jc w:val="both"/>
        <w:rPr>
          <w:sz w:val="24"/>
          <w:szCs w:val="24"/>
        </w:rPr>
      </w:pPr>
      <w:r w:rsidRPr="00FB6DC4">
        <w:rPr>
          <w:sz w:val="24"/>
          <w:szCs w:val="24"/>
        </w:rPr>
        <w:t>Odvážené množství jemnozemě I přesypeme do Erlenmayerovy baňky.</w:t>
      </w:r>
    </w:p>
    <w:p w:rsidR="00F874F9" w:rsidRPr="00B11DC7" w:rsidRDefault="00F874F9" w:rsidP="00FC6014">
      <w:pPr>
        <w:pStyle w:val="Styl1"/>
        <w:numPr>
          <w:ilvl w:val="0"/>
          <w:numId w:val="4"/>
        </w:numPr>
        <w:tabs>
          <w:tab w:val="left" w:pos="360"/>
        </w:tabs>
        <w:spacing w:before="120" w:after="0" w:line="360" w:lineRule="auto"/>
        <w:jc w:val="both"/>
        <w:rPr>
          <w:sz w:val="24"/>
          <w:szCs w:val="24"/>
        </w:rPr>
      </w:pPr>
      <w:r w:rsidRPr="00B11DC7">
        <w:rPr>
          <w:sz w:val="24"/>
          <w:szCs w:val="24"/>
        </w:rPr>
        <w:t>Přelijeme 30 ml roztoku KCl (c = 0,1 mol/l).</w:t>
      </w:r>
    </w:p>
    <w:p w:rsidR="00F874F9" w:rsidRPr="00FB6DC4" w:rsidRDefault="00F874F9" w:rsidP="00FC6014">
      <w:pPr>
        <w:pStyle w:val="Styl1"/>
        <w:numPr>
          <w:ilvl w:val="0"/>
          <w:numId w:val="4"/>
        </w:numPr>
        <w:tabs>
          <w:tab w:val="left" w:pos="360"/>
        </w:tabs>
        <w:spacing w:before="120" w:after="0" w:line="360" w:lineRule="auto"/>
        <w:jc w:val="both"/>
        <w:rPr>
          <w:sz w:val="24"/>
          <w:szCs w:val="24"/>
        </w:rPr>
      </w:pPr>
      <w:r w:rsidRPr="00FB6DC4">
        <w:rPr>
          <w:sz w:val="24"/>
          <w:szCs w:val="24"/>
        </w:rPr>
        <w:t xml:space="preserve">Baňku uzavřeme zátkou, protřepeme a necháme stát do druhého dne. </w:t>
      </w:r>
    </w:p>
    <w:p w:rsidR="00F874F9" w:rsidRPr="00FB6DC4" w:rsidRDefault="00F874F9" w:rsidP="00FC6014">
      <w:pPr>
        <w:pStyle w:val="Styl1"/>
        <w:numPr>
          <w:ilvl w:val="0"/>
          <w:numId w:val="4"/>
        </w:numPr>
        <w:tabs>
          <w:tab w:val="left" w:pos="360"/>
        </w:tabs>
        <w:spacing w:before="120" w:after="0" w:line="360" w:lineRule="auto"/>
        <w:jc w:val="both"/>
        <w:rPr>
          <w:sz w:val="24"/>
          <w:szCs w:val="24"/>
        </w:rPr>
      </w:pPr>
      <w:r w:rsidRPr="00FB6DC4">
        <w:rPr>
          <w:color w:val="000000"/>
          <w:sz w:val="24"/>
          <w:szCs w:val="24"/>
        </w:rPr>
        <w:t>Druhý den po promíchání změříme pH</w:t>
      </w:r>
      <w:r>
        <w:rPr>
          <w:color w:val="000000"/>
          <w:sz w:val="24"/>
          <w:szCs w:val="24"/>
        </w:rPr>
        <w:t xml:space="preserve"> pomocí indikátorových papírků a pH- metru.</w:t>
      </w:r>
    </w:p>
    <w:p w:rsidR="00F874F9" w:rsidRDefault="00F874F9" w:rsidP="00FC6014">
      <w:pPr>
        <w:pStyle w:val="Styl1"/>
        <w:numPr>
          <w:ilvl w:val="0"/>
          <w:numId w:val="4"/>
        </w:numPr>
        <w:tabs>
          <w:tab w:val="left" w:pos="360"/>
        </w:tabs>
        <w:spacing w:before="120" w:after="0" w:line="360" w:lineRule="auto"/>
        <w:jc w:val="both"/>
        <w:rPr>
          <w:sz w:val="24"/>
          <w:szCs w:val="24"/>
        </w:rPr>
      </w:pPr>
      <w:r w:rsidRPr="00FB6DC4">
        <w:rPr>
          <w:sz w:val="24"/>
          <w:szCs w:val="24"/>
        </w:rPr>
        <w:t xml:space="preserve">Pro měření pH-papírky </w:t>
      </w:r>
      <w:r>
        <w:rPr>
          <w:sz w:val="24"/>
          <w:szCs w:val="24"/>
        </w:rPr>
        <w:t>suspenzi přefiltrujeme a indikátorový papírek vložíme do filtrátu.</w:t>
      </w:r>
      <w:r w:rsidRPr="00FB6DC4">
        <w:rPr>
          <w:sz w:val="24"/>
          <w:szCs w:val="24"/>
        </w:rPr>
        <w:t xml:space="preserve"> </w:t>
      </w:r>
    </w:p>
    <w:p w:rsidR="00F874F9" w:rsidRDefault="00F874F9" w:rsidP="00FC6014">
      <w:pPr>
        <w:pStyle w:val="Styl1"/>
        <w:numPr>
          <w:ilvl w:val="0"/>
          <w:numId w:val="4"/>
        </w:numPr>
        <w:tabs>
          <w:tab w:val="left" w:pos="360"/>
        </w:tabs>
        <w:spacing w:before="120" w:after="0" w:line="360" w:lineRule="auto"/>
        <w:jc w:val="both"/>
        <w:rPr>
          <w:sz w:val="24"/>
          <w:szCs w:val="24"/>
        </w:rPr>
      </w:pPr>
      <w:r w:rsidRPr="00FB6DC4">
        <w:rPr>
          <w:sz w:val="24"/>
          <w:szCs w:val="24"/>
        </w:rPr>
        <w:t xml:space="preserve">Pro měření pH-metrem měříme přímo ponořením elektrody do </w:t>
      </w:r>
      <w:r>
        <w:rPr>
          <w:sz w:val="24"/>
          <w:szCs w:val="24"/>
        </w:rPr>
        <w:t>suspenze. POZOR! Před použitím pH-metru elektrodu opláchneme destilovanou vodou. Vložíme do výluhu tak, aby byla elektroda zcela ponořena. Vyčkáme ustálení hodnoty pH na displeji pH-metru. Po změření opláchneme elektrodu destilovanou vodou a vložíme do uchovávacího roztoku.</w:t>
      </w:r>
    </w:p>
    <w:p w:rsidR="00F874F9" w:rsidRDefault="00F874F9" w:rsidP="00FC6014">
      <w:pPr>
        <w:pStyle w:val="Styl1"/>
        <w:numPr>
          <w:ilvl w:val="0"/>
          <w:numId w:val="4"/>
        </w:numPr>
        <w:tabs>
          <w:tab w:val="left" w:pos="360"/>
        </w:tabs>
        <w:spacing w:before="120" w:after="0" w:line="360" w:lineRule="auto"/>
        <w:jc w:val="both"/>
        <w:rPr>
          <w:sz w:val="24"/>
          <w:szCs w:val="24"/>
        </w:rPr>
      </w:pPr>
      <w:r w:rsidRPr="004D57F1">
        <w:rPr>
          <w:sz w:val="24"/>
          <w:szCs w:val="24"/>
        </w:rPr>
        <w:t>Zapíšeme pH na jedno desetinné místo (např. pH/KCl = 7) a vyhodnotíme podle tabulek (kritéria pro výsle</w:t>
      </w:r>
      <w:r>
        <w:rPr>
          <w:sz w:val="24"/>
          <w:szCs w:val="24"/>
        </w:rPr>
        <w:t>dky</w:t>
      </w:r>
      <w:r w:rsidRPr="004D57F1">
        <w:rPr>
          <w:sz w:val="24"/>
          <w:szCs w:val="24"/>
        </w:rPr>
        <w:t xml:space="preserve"> chemických rozborů zemědělských půd – Příloha č.</w:t>
      </w:r>
      <w:r>
        <w:rPr>
          <w:sz w:val="24"/>
          <w:szCs w:val="24"/>
        </w:rPr>
        <w:t xml:space="preserve"> </w:t>
      </w:r>
      <w:r w:rsidRPr="004D57F1">
        <w:rPr>
          <w:sz w:val="24"/>
          <w:szCs w:val="24"/>
        </w:rPr>
        <w:t>5 k vyhlášce č. 275/1998 Sb.)</w:t>
      </w: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Default="00F874F9" w:rsidP="00AD3C0F">
      <w:pPr>
        <w:pStyle w:val="Styl1"/>
        <w:numPr>
          <w:ilvl w:val="0"/>
          <w:numId w:val="0"/>
        </w:numPr>
        <w:tabs>
          <w:tab w:val="left" w:pos="360"/>
        </w:tabs>
        <w:spacing w:before="120" w:after="0" w:line="360" w:lineRule="auto"/>
        <w:ind w:left="720"/>
        <w:jc w:val="both"/>
        <w:rPr>
          <w:sz w:val="24"/>
          <w:szCs w:val="24"/>
        </w:rPr>
      </w:pPr>
    </w:p>
    <w:p w:rsidR="00F874F9" w:rsidRPr="004D57F1" w:rsidRDefault="00F874F9" w:rsidP="00AD3C0F">
      <w:pPr>
        <w:pStyle w:val="Styl1"/>
        <w:numPr>
          <w:ilvl w:val="0"/>
          <w:numId w:val="0"/>
        </w:numPr>
        <w:tabs>
          <w:tab w:val="left" w:pos="360"/>
        </w:tabs>
        <w:spacing w:before="120" w:after="0" w:line="360" w:lineRule="auto"/>
        <w:ind w:left="720"/>
        <w:jc w:val="both"/>
        <w:rPr>
          <w:sz w:val="24"/>
          <w:szCs w:val="24"/>
        </w:rPr>
      </w:pPr>
    </w:p>
    <w:tbl>
      <w:tblPr>
        <w:tblpPr w:leftFromText="141" w:rightFromText="141" w:vertAnchor="text" w:horzAnchor="margin" w:tblpXSpec="center" w:tblpY="112"/>
        <w:tblW w:w="5889"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2648"/>
        <w:gridCol w:w="3241"/>
      </w:tblGrid>
      <w:tr w:rsidR="00F874F9" w:rsidRPr="005301B7" w:rsidTr="00AD3C0F">
        <w:trPr>
          <w:trHeight w:val="1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b/>
                <w:bCs/>
                <w:sz w:val="24"/>
                <w:szCs w:val="24"/>
                <w:lang w:eastAsia="cs-CZ"/>
              </w:rPr>
            </w:pPr>
            <w:r w:rsidRPr="00B11DC7">
              <w:rPr>
                <w:rFonts w:ascii="Times New Roman" w:hAnsi="Times New Roman"/>
                <w:b/>
                <w:bCs/>
                <w:sz w:val="24"/>
                <w:szCs w:val="24"/>
                <w:lang w:eastAsia="cs-CZ"/>
              </w:rPr>
              <w:t>Hodnota pH</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b/>
                <w:bCs/>
                <w:sz w:val="24"/>
                <w:szCs w:val="24"/>
                <w:lang w:eastAsia="cs-CZ"/>
              </w:rPr>
            </w:pPr>
            <w:r w:rsidRPr="00B11DC7">
              <w:rPr>
                <w:rFonts w:ascii="Times New Roman" w:hAnsi="Times New Roman"/>
                <w:b/>
                <w:bCs/>
                <w:sz w:val="24"/>
                <w:szCs w:val="24"/>
                <w:lang w:eastAsia="cs-CZ"/>
              </w:rPr>
              <w:t>Půdní reakce</w:t>
            </w:r>
          </w:p>
        </w:tc>
      </w:tr>
      <w:tr w:rsidR="00F874F9" w:rsidRPr="005301B7" w:rsidTr="00AD3C0F">
        <w:trPr>
          <w:trHeight w:val="67"/>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do 4,5</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extrémně kyselá</w:t>
            </w:r>
          </w:p>
        </w:tc>
      </w:tr>
      <w:tr w:rsidR="00F874F9" w:rsidRPr="005301B7" w:rsidTr="00AD3C0F">
        <w:trPr>
          <w:trHeight w:val="1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4,6 - 5,0</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silně kyselá</w:t>
            </w:r>
          </w:p>
        </w:tc>
      </w:tr>
      <w:tr w:rsidR="00F874F9" w:rsidRPr="005301B7" w:rsidTr="00AD3C0F">
        <w:trPr>
          <w:trHeight w:val="1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5,1 - 5,5</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kyselá</w:t>
            </w:r>
          </w:p>
        </w:tc>
      </w:tr>
      <w:tr w:rsidR="00F874F9" w:rsidRPr="005301B7" w:rsidTr="00AD3C0F">
        <w:trPr>
          <w:trHeight w:val="1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5,6 - 6,5</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slabě kyselá</w:t>
            </w:r>
          </w:p>
        </w:tc>
      </w:tr>
      <w:tr w:rsidR="00F874F9" w:rsidRPr="005301B7" w:rsidTr="00AD3C0F">
        <w:trPr>
          <w:trHeight w:val="1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6,6 - 7,2</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neutrální</w:t>
            </w:r>
          </w:p>
        </w:tc>
      </w:tr>
      <w:tr w:rsidR="00F874F9" w:rsidRPr="005301B7" w:rsidTr="00AD3C0F">
        <w:trPr>
          <w:trHeight w:val="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7,3 - 7,7</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alkalická</w:t>
            </w:r>
          </w:p>
        </w:tc>
      </w:tr>
      <w:tr w:rsidR="00F874F9" w:rsidRPr="005301B7" w:rsidTr="00AD3C0F">
        <w:trPr>
          <w:trHeight w:val="13"/>
        </w:trPr>
        <w:tc>
          <w:tcPr>
            <w:tcW w:w="0" w:type="auto"/>
            <w:tcBorders>
              <w:top w:val="single" w:sz="6" w:space="0" w:color="000000"/>
              <w:bottom w:val="single" w:sz="6" w:space="0" w:color="000000"/>
              <w:right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nad 7,7</w:t>
            </w:r>
          </w:p>
        </w:tc>
        <w:tc>
          <w:tcPr>
            <w:tcW w:w="0" w:type="auto"/>
            <w:tcBorders>
              <w:top w:val="single" w:sz="6" w:space="0" w:color="000000"/>
              <w:left w:val="single" w:sz="6" w:space="0" w:color="000000"/>
              <w:bottom w:val="single" w:sz="6" w:space="0" w:color="000000"/>
            </w:tcBorders>
            <w:vAlign w:val="center"/>
          </w:tcPr>
          <w:p w:rsidR="00F874F9" w:rsidRPr="00B11DC7" w:rsidRDefault="00F874F9" w:rsidP="00FC6014">
            <w:pPr>
              <w:spacing w:before="120" w:after="0" w:line="240" w:lineRule="auto"/>
              <w:jc w:val="center"/>
              <w:rPr>
                <w:rFonts w:ascii="Times New Roman" w:hAnsi="Times New Roman"/>
                <w:sz w:val="24"/>
                <w:szCs w:val="24"/>
                <w:lang w:eastAsia="cs-CZ"/>
              </w:rPr>
            </w:pPr>
            <w:r w:rsidRPr="00B11DC7">
              <w:rPr>
                <w:rFonts w:ascii="Times New Roman" w:hAnsi="Times New Roman"/>
                <w:sz w:val="24"/>
                <w:szCs w:val="24"/>
                <w:lang w:eastAsia="cs-CZ"/>
              </w:rPr>
              <w:t>silně alkalická</w:t>
            </w:r>
          </w:p>
        </w:tc>
      </w:tr>
    </w:tbl>
    <w:p w:rsidR="00F874F9" w:rsidRDefault="00F874F9" w:rsidP="00FC6014">
      <w:pPr>
        <w:spacing w:before="120" w:after="0" w:line="360" w:lineRule="auto"/>
        <w:jc w:val="both"/>
        <w:rPr>
          <w:rFonts w:ascii="Times New Roman" w:hAnsi="Times New Roman"/>
          <w:b/>
          <w:sz w:val="24"/>
          <w:szCs w:val="24"/>
        </w:rPr>
      </w:pPr>
    </w:p>
    <w:p w:rsidR="00F874F9" w:rsidRDefault="00F874F9" w:rsidP="00FC6014">
      <w:pPr>
        <w:pStyle w:val="Styl3"/>
        <w:numPr>
          <w:ilvl w:val="0"/>
          <w:numId w:val="0"/>
        </w:numPr>
        <w:spacing w:before="120" w:after="0" w:line="360" w:lineRule="auto"/>
        <w:jc w:val="both"/>
      </w:pPr>
    </w:p>
    <w:p w:rsidR="00F874F9" w:rsidRDefault="00F874F9" w:rsidP="00FC6014">
      <w:pPr>
        <w:pStyle w:val="Caption"/>
        <w:spacing w:before="120" w:after="0"/>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p>
    <w:p w:rsidR="00F874F9" w:rsidRDefault="00F874F9" w:rsidP="00FC6014">
      <w:pPr>
        <w:pStyle w:val="Caption"/>
        <w:spacing w:before="120" w:after="0"/>
        <w:jc w:val="center"/>
        <w:rPr>
          <w:rFonts w:ascii="Times New Roman" w:hAnsi="Times New Roman"/>
          <w:color w:val="auto"/>
          <w:sz w:val="22"/>
          <w:szCs w:val="22"/>
        </w:rPr>
      </w:pPr>
      <w:bookmarkStart w:id="386" w:name="_Toc332463193"/>
      <w:r w:rsidRPr="001A095F">
        <w:rPr>
          <w:rFonts w:ascii="Times New Roman" w:hAnsi="Times New Roman"/>
          <w:color w:val="auto"/>
          <w:sz w:val="22"/>
          <w:szCs w:val="22"/>
        </w:rPr>
        <w:t xml:space="preserve">Tabulka </w:t>
      </w:r>
      <w:r w:rsidRPr="001A095F">
        <w:rPr>
          <w:rFonts w:ascii="Times New Roman" w:hAnsi="Times New Roman"/>
          <w:color w:val="auto"/>
          <w:sz w:val="22"/>
          <w:szCs w:val="22"/>
        </w:rPr>
        <w:fldChar w:fldCharType="begin"/>
      </w:r>
      <w:r w:rsidRPr="001A095F">
        <w:rPr>
          <w:rFonts w:ascii="Times New Roman" w:hAnsi="Times New Roman"/>
          <w:color w:val="auto"/>
          <w:sz w:val="22"/>
          <w:szCs w:val="22"/>
        </w:rPr>
        <w:instrText xml:space="preserve"> SEQ Tabulka \* ARABIC </w:instrText>
      </w:r>
      <w:r w:rsidRPr="001A095F">
        <w:rPr>
          <w:rFonts w:ascii="Times New Roman" w:hAnsi="Times New Roman"/>
          <w:color w:val="auto"/>
          <w:sz w:val="22"/>
          <w:szCs w:val="22"/>
        </w:rPr>
        <w:fldChar w:fldCharType="separate"/>
      </w:r>
      <w:r>
        <w:rPr>
          <w:rFonts w:ascii="Times New Roman" w:hAnsi="Times New Roman"/>
          <w:noProof/>
          <w:color w:val="auto"/>
          <w:sz w:val="22"/>
          <w:szCs w:val="22"/>
        </w:rPr>
        <w:t>4</w:t>
      </w:r>
      <w:r w:rsidRPr="001A095F">
        <w:rPr>
          <w:rFonts w:ascii="Times New Roman" w:hAnsi="Times New Roman"/>
          <w:color w:val="auto"/>
          <w:sz w:val="22"/>
          <w:szCs w:val="22"/>
        </w:rPr>
        <w:fldChar w:fldCharType="end"/>
      </w:r>
      <w:r w:rsidRPr="001A095F">
        <w:rPr>
          <w:rFonts w:ascii="Times New Roman" w:hAnsi="Times New Roman"/>
          <w:color w:val="auto"/>
          <w:sz w:val="22"/>
          <w:szCs w:val="22"/>
        </w:rPr>
        <w:t xml:space="preserve"> Kriteria pro hodnocení půdní reakce</w:t>
      </w:r>
      <w:r>
        <w:rPr>
          <w:rFonts w:ascii="Times New Roman" w:hAnsi="Times New Roman"/>
          <w:color w:val="auto"/>
          <w:sz w:val="22"/>
          <w:szCs w:val="22"/>
        </w:rPr>
        <w:t xml:space="preserve"> (Vyhláška č. 275/1998 Sb.)</w:t>
      </w:r>
      <w:bookmarkEnd w:id="386"/>
    </w:p>
    <w:p w:rsidR="00F874F9" w:rsidRPr="001A095F" w:rsidRDefault="00F874F9" w:rsidP="00FC6014">
      <w:pPr>
        <w:spacing w:before="120" w:after="0"/>
      </w:pPr>
    </w:p>
    <w:p w:rsidR="00F874F9" w:rsidRPr="009C33DC" w:rsidRDefault="00F874F9" w:rsidP="00FC6014">
      <w:pPr>
        <w:pStyle w:val="Heading3"/>
        <w:numPr>
          <w:ilvl w:val="0"/>
          <w:numId w:val="0"/>
        </w:numPr>
        <w:spacing w:before="120" w:beforeAutospacing="0" w:after="0" w:afterAutospacing="0" w:line="360" w:lineRule="auto"/>
        <w:ind w:left="851" w:hanging="851"/>
        <w:jc w:val="both"/>
      </w:pPr>
      <w:bookmarkStart w:id="387" w:name="_Toc332294997"/>
      <w:bookmarkStart w:id="388" w:name="_Toc332309691"/>
      <w:bookmarkStart w:id="389" w:name="_Toc332461080"/>
      <w:bookmarkStart w:id="390" w:name="_Toc332468410"/>
      <w:r w:rsidRPr="009C33DC">
        <w:t>Stanovení hydrolytické kyselosti</w:t>
      </w:r>
      <w:bookmarkEnd w:id="387"/>
      <w:bookmarkEnd w:id="388"/>
      <w:bookmarkEnd w:id="389"/>
      <w:bookmarkEnd w:id="390"/>
    </w:p>
    <w:p w:rsidR="00F874F9" w:rsidRPr="00B11DC7" w:rsidRDefault="00F874F9" w:rsidP="00FC6014">
      <w:pPr>
        <w:pStyle w:val="Styl1"/>
        <w:numPr>
          <w:ilvl w:val="0"/>
          <w:numId w:val="0"/>
        </w:numPr>
        <w:spacing w:before="120" w:after="0" w:line="360" w:lineRule="auto"/>
        <w:jc w:val="both"/>
        <w:rPr>
          <w:b/>
          <w:sz w:val="24"/>
          <w:szCs w:val="24"/>
          <w:lang w:eastAsia="cs-CZ"/>
        </w:rPr>
      </w:pPr>
      <w:r w:rsidRPr="00B11DC7">
        <w:rPr>
          <w:b/>
          <w:sz w:val="24"/>
          <w:szCs w:val="24"/>
          <w:lang w:eastAsia="cs-CZ"/>
        </w:rPr>
        <w:t>Pracovní postup:</w:t>
      </w:r>
    </w:p>
    <w:p w:rsidR="00F874F9" w:rsidRPr="00FC4A76" w:rsidRDefault="00F874F9" w:rsidP="00FC6014">
      <w:pPr>
        <w:pStyle w:val="Styl1"/>
        <w:numPr>
          <w:ilvl w:val="0"/>
          <w:numId w:val="9"/>
        </w:numPr>
        <w:spacing w:before="120" w:after="0" w:line="360" w:lineRule="auto"/>
        <w:jc w:val="both"/>
        <w:rPr>
          <w:sz w:val="24"/>
          <w:szCs w:val="24"/>
        </w:rPr>
      </w:pPr>
      <w:r w:rsidRPr="00FC4A76">
        <w:rPr>
          <w:sz w:val="24"/>
          <w:szCs w:val="24"/>
        </w:rPr>
        <w:t>Na technických vahách navážíme 40 g jemnozemě I.</w:t>
      </w:r>
    </w:p>
    <w:p w:rsidR="00F874F9" w:rsidRDefault="00F874F9" w:rsidP="00FC6014">
      <w:pPr>
        <w:pStyle w:val="Styl1"/>
        <w:numPr>
          <w:ilvl w:val="0"/>
          <w:numId w:val="9"/>
        </w:numPr>
        <w:spacing w:before="120" w:after="0" w:line="360" w:lineRule="auto"/>
        <w:jc w:val="both"/>
        <w:rPr>
          <w:sz w:val="24"/>
          <w:szCs w:val="24"/>
        </w:rPr>
      </w:pPr>
      <w:r w:rsidRPr="009C33DC">
        <w:rPr>
          <w:sz w:val="24"/>
          <w:szCs w:val="24"/>
        </w:rPr>
        <w:t>Odvážené množství jemnozemě I přesypeme do 250 ml PVC vzorkovnice.</w:t>
      </w:r>
    </w:p>
    <w:p w:rsidR="00F874F9" w:rsidRDefault="00F874F9" w:rsidP="00FC6014">
      <w:pPr>
        <w:pStyle w:val="Styl1"/>
        <w:numPr>
          <w:ilvl w:val="0"/>
          <w:numId w:val="9"/>
        </w:numPr>
        <w:spacing w:before="120" w:after="0" w:line="360" w:lineRule="auto"/>
        <w:jc w:val="both"/>
        <w:rPr>
          <w:sz w:val="24"/>
          <w:szCs w:val="24"/>
        </w:rPr>
      </w:pPr>
      <w:r w:rsidRPr="009C33DC">
        <w:rPr>
          <w:sz w:val="24"/>
          <w:szCs w:val="24"/>
        </w:rPr>
        <w:t>Přelijeme 100 ml roztoku octanu sodného (c = 1 mol/l).</w:t>
      </w:r>
    </w:p>
    <w:p w:rsidR="00F874F9" w:rsidRDefault="00F874F9" w:rsidP="00FC6014">
      <w:pPr>
        <w:pStyle w:val="Styl1"/>
        <w:numPr>
          <w:ilvl w:val="0"/>
          <w:numId w:val="9"/>
        </w:numPr>
        <w:spacing w:before="120" w:after="0" w:line="360" w:lineRule="auto"/>
        <w:jc w:val="both"/>
        <w:rPr>
          <w:sz w:val="24"/>
          <w:szCs w:val="24"/>
        </w:rPr>
      </w:pPr>
      <w:r w:rsidRPr="009C33DC">
        <w:rPr>
          <w:sz w:val="24"/>
          <w:szCs w:val="24"/>
          <w:lang w:eastAsia="cs-CZ"/>
        </w:rPr>
        <w:t>Třepeme 1 hodinu na horizontální třepačce</w:t>
      </w:r>
      <w:r>
        <w:rPr>
          <w:sz w:val="24"/>
          <w:szCs w:val="24"/>
          <w:lang w:eastAsia="cs-CZ"/>
        </w:rPr>
        <w:t>.</w:t>
      </w:r>
    </w:p>
    <w:p w:rsidR="00F874F9" w:rsidRDefault="00F874F9" w:rsidP="00FC6014">
      <w:pPr>
        <w:pStyle w:val="Styl1"/>
        <w:numPr>
          <w:ilvl w:val="0"/>
          <w:numId w:val="9"/>
        </w:numPr>
        <w:spacing w:before="120" w:after="0" w:line="360" w:lineRule="auto"/>
        <w:jc w:val="both"/>
        <w:rPr>
          <w:sz w:val="24"/>
          <w:szCs w:val="24"/>
        </w:rPr>
      </w:pPr>
      <w:r w:rsidRPr="009C33DC">
        <w:rPr>
          <w:sz w:val="24"/>
          <w:szCs w:val="24"/>
          <w:lang w:eastAsia="cs-CZ"/>
        </w:rPr>
        <w:t xml:space="preserve">Suspenzi zfiltrujeme přes filtrační papír. </w:t>
      </w:r>
    </w:p>
    <w:p w:rsidR="00F874F9" w:rsidRDefault="00F874F9" w:rsidP="00FC6014">
      <w:pPr>
        <w:pStyle w:val="Styl1"/>
        <w:numPr>
          <w:ilvl w:val="0"/>
          <w:numId w:val="9"/>
        </w:numPr>
        <w:spacing w:before="120" w:after="0" w:line="360" w:lineRule="auto"/>
        <w:jc w:val="both"/>
        <w:rPr>
          <w:sz w:val="24"/>
          <w:szCs w:val="24"/>
        </w:rPr>
      </w:pPr>
      <w:r w:rsidRPr="009C33DC">
        <w:rPr>
          <w:sz w:val="24"/>
          <w:szCs w:val="24"/>
          <w:lang w:eastAsia="cs-CZ"/>
        </w:rPr>
        <w:t>Z filtrátu odpipetujeme 50 ml do titrační baňky.</w:t>
      </w:r>
    </w:p>
    <w:p w:rsidR="00F874F9" w:rsidRDefault="00F874F9" w:rsidP="00FC6014">
      <w:pPr>
        <w:pStyle w:val="Styl1"/>
        <w:numPr>
          <w:ilvl w:val="0"/>
          <w:numId w:val="9"/>
        </w:numPr>
        <w:spacing w:before="120" w:after="0" w:line="360" w:lineRule="auto"/>
        <w:jc w:val="both"/>
        <w:rPr>
          <w:sz w:val="24"/>
          <w:szCs w:val="24"/>
        </w:rPr>
      </w:pPr>
      <w:r w:rsidRPr="009C33DC">
        <w:rPr>
          <w:sz w:val="24"/>
          <w:szCs w:val="24"/>
          <w:lang w:eastAsia="cs-CZ"/>
        </w:rPr>
        <w:t>Přidáme 2-3 kapky fenoftaleinu a titrujeme 0,1 M NaOH do slabě růžového zbarvení, které nezmizí po dobu 1 min.</w:t>
      </w:r>
    </w:p>
    <w:p w:rsidR="00F874F9" w:rsidRDefault="00F874F9" w:rsidP="00FC6014">
      <w:pPr>
        <w:pStyle w:val="Styl1"/>
        <w:numPr>
          <w:ilvl w:val="0"/>
          <w:numId w:val="9"/>
        </w:numPr>
        <w:spacing w:before="120" w:after="0" w:line="360" w:lineRule="auto"/>
        <w:jc w:val="both"/>
        <w:rPr>
          <w:sz w:val="24"/>
          <w:szCs w:val="24"/>
        </w:rPr>
      </w:pPr>
      <w:r w:rsidRPr="009C33DC">
        <w:rPr>
          <w:sz w:val="24"/>
          <w:szCs w:val="24"/>
          <w:lang w:eastAsia="cs-CZ"/>
        </w:rPr>
        <w:t>Odečteme spotřebu hydroxidu a (ml) a vypočteme hydrolytickou aciditu Ha.</w:t>
      </w:r>
    </w:p>
    <w:p w:rsidR="00F874F9" w:rsidRPr="00B11DC7" w:rsidRDefault="00F874F9" w:rsidP="00FC6014">
      <w:pPr>
        <w:pStyle w:val="Styl1"/>
        <w:numPr>
          <w:ilvl w:val="0"/>
          <w:numId w:val="0"/>
        </w:numPr>
        <w:spacing w:before="120" w:after="0" w:line="360" w:lineRule="auto"/>
        <w:ind w:left="360"/>
        <w:jc w:val="both"/>
        <w:rPr>
          <w:sz w:val="24"/>
          <w:szCs w:val="24"/>
          <w:lang w:eastAsia="cs-CZ"/>
        </w:rPr>
      </w:pPr>
    </w:p>
    <w:p w:rsidR="00F874F9" w:rsidRPr="00D6028B" w:rsidRDefault="00F874F9" w:rsidP="00FC6014">
      <w:pPr>
        <w:pStyle w:val="Styl1"/>
        <w:numPr>
          <w:ilvl w:val="0"/>
          <w:numId w:val="0"/>
        </w:numPr>
        <w:spacing w:before="120" w:after="0" w:line="360" w:lineRule="auto"/>
        <w:jc w:val="both"/>
        <w:rPr>
          <w:b/>
          <w:sz w:val="24"/>
          <w:szCs w:val="24"/>
          <w:lang w:eastAsia="cs-CZ"/>
        </w:rPr>
      </w:pPr>
      <w:r w:rsidRPr="003B535D">
        <w:rPr>
          <w:b/>
          <w:sz w:val="24"/>
          <w:szCs w:val="24"/>
          <w:lang w:eastAsia="cs-CZ"/>
        </w:rPr>
        <w:t>Výpočet:</w:t>
      </w:r>
      <w:r>
        <w:rPr>
          <w:b/>
          <w:sz w:val="24"/>
          <w:szCs w:val="24"/>
          <w:lang w:eastAsia="cs-CZ"/>
        </w:rPr>
        <w:t xml:space="preserve">                </w:t>
      </w:r>
      <w:r>
        <w:rPr>
          <w:b/>
          <w:sz w:val="24"/>
          <w:szCs w:val="24"/>
          <w:lang w:eastAsia="cs-CZ"/>
        </w:rPr>
        <w:tab/>
      </w:r>
      <w:r>
        <w:rPr>
          <w:b/>
          <w:sz w:val="24"/>
          <w:szCs w:val="24"/>
          <w:lang w:eastAsia="cs-CZ"/>
        </w:rPr>
        <w:tab/>
      </w:r>
      <w:r w:rsidRPr="008E5B20">
        <w:rPr>
          <w:b/>
          <w:sz w:val="28"/>
          <w:szCs w:val="28"/>
          <w:lang w:eastAsia="cs-CZ"/>
        </w:rPr>
        <w:t xml:space="preserve">Ha = a . f . M . k . </w:t>
      </w:r>
      <w:r>
        <w:rPr>
          <w:b/>
          <w:sz w:val="28"/>
          <w:szCs w:val="28"/>
          <w:lang w:eastAsia="cs-CZ"/>
        </w:rPr>
        <w:t>100/g  (mmol/kg</w:t>
      </w:r>
      <w:r w:rsidRPr="008E5B20">
        <w:rPr>
          <w:b/>
          <w:sz w:val="28"/>
          <w:szCs w:val="28"/>
          <w:lang w:eastAsia="cs-CZ"/>
        </w:rPr>
        <w:t>)</w:t>
      </w:r>
    </w:p>
    <w:p w:rsidR="00F874F9" w:rsidRPr="003B535D" w:rsidRDefault="00F874F9" w:rsidP="00FC6014">
      <w:pPr>
        <w:pStyle w:val="Styl1"/>
        <w:numPr>
          <w:ilvl w:val="0"/>
          <w:numId w:val="0"/>
        </w:numPr>
        <w:spacing w:before="120" w:after="0" w:line="360" w:lineRule="auto"/>
        <w:jc w:val="both"/>
        <w:rPr>
          <w:b/>
          <w:sz w:val="24"/>
          <w:szCs w:val="24"/>
          <w:lang w:eastAsia="cs-CZ"/>
        </w:rPr>
      </w:pPr>
    </w:p>
    <w:p w:rsidR="00F874F9" w:rsidRDefault="00F874F9" w:rsidP="00FC6014">
      <w:pPr>
        <w:pStyle w:val="Styl1"/>
        <w:numPr>
          <w:ilvl w:val="0"/>
          <w:numId w:val="0"/>
        </w:numPr>
        <w:spacing w:before="120" w:after="0" w:line="360" w:lineRule="auto"/>
        <w:ind w:hanging="12"/>
        <w:rPr>
          <w:sz w:val="24"/>
          <w:szCs w:val="24"/>
          <w:lang w:eastAsia="cs-CZ"/>
        </w:rPr>
      </w:pPr>
      <w:r>
        <w:rPr>
          <w:sz w:val="24"/>
          <w:szCs w:val="24"/>
          <w:lang w:eastAsia="cs-CZ"/>
        </w:rPr>
        <w:t>Ha … hydrolytická kyselost</w:t>
      </w:r>
      <w:r w:rsidRPr="00B11DC7">
        <w:rPr>
          <w:sz w:val="24"/>
          <w:szCs w:val="24"/>
          <w:lang w:eastAsia="cs-CZ"/>
        </w:rPr>
        <w:br/>
        <w:t>a …</w:t>
      </w:r>
      <w:r>
        <w:rPr>
          <w:sz w:val="24"/>
          <w:szCs w:val="24"/>
          <w:lang w:eastAsia="cs-CZ"/>
        </w:rPr>
        <w:t>..</w:t>
      </w:r>
      <w:r w:rsidRPr="00B11DC7">
        <w:rPr>
          <w:sz w:val="24"/>
          <w:szCs w:val="24"/>
          <w:lang w:eastAsia="cs-CZ"/>
        </w:rPr>
        <w:t xml:space="preserve"> spotřeba 0,1 M NaOH při titraci (ml)</w:t>
      </w:r>
      <w:r w:rsidRPr="00B11DC7">
        <w:rPr>
          <w:sz w:val="24"/>
          <w:szCs w:val="24"/>
          <w:lang w:eastAsia="cs-CZ"/>
        </w:rPr>
        <w:br/>
        <w:t xml:space="preserve">f … </w:t>
      </w:r>
      <w:r>
        <w:rPr>
          <w:sz w:val="24"/>
          <w:szCs w:val="24"/>
          <w:lang w:eastAsia="cs-CZ"/>
        </w:rPr>
        <w:t>..</w:t>
      </w:r>
      <w:r w:rsidRPr="00B11DC7">
        <w:rPr>
          <w:sz w:val="24"/>
          <w:szCs w:val="24"/>
          <w:lang w:eastAsia="cs-CZ"/>
        </w:rPr>
        <w:t xml:space="preserve">faktor </w:t>
      </w:r>
      <w:r>
        <w:rPr>
          <w:sz w:val="24"/>
          <w:szCs w:val="24"/>
          <w:lang w:eastAsia="cs-CZ"/>
        </w:rPr>
        <w:t>hydroxidu (na zásobní láhvi)</w:t>
      </w:r>
      <w:r w:rsidRPr="00B11DC7">
        <w:rPr>
          <w:sz w:val="24"/>
          <w:szCs w:val="24"/>
          <w:lang w:eastAsia="cs-CZ"/>
        </w:rPr>
        <w:br/>
        <w:t>M … molarita NaO</w:t>
      </w:r>
      <w:r>
        <w:rPr>
          <w:sz w:val="24"/>
          <w:szCs w:val="24"/>
          <w:lang w:eastAsia="cs-CZ"/>
        </w:rPr>
        <w:t>H</w:t>
      </w:r>
      <w:r w:rsidRPr="00B11DC7">
        <w:rPr>
          <w:sz w:val="24"/>
          <w:szCs w:val="24"/>
          <w:lang w:eastAsia="cs-CZ"/>
        </w:rPr>
        <w:br/>
        <w:t xml:space="preserve">k … </w:t>
      </w:r>
      <w:r>
        <w:rPr>
          <w:sz w:val="24"/>
          <w:szCs w:val="24"/>
          <w:lang w:eastAsia="cs-CZ"/>
        </w:rPr>
        <w:t>.</w:t>
      </w:r>
      <w:r w:rsidRPr="00B11DC7">
        <w:rPr>
          <w:sz w:val="24"/>
          <w:szCs w:val="24"/>
          <w:lang w:eastAsia="cs-CZ"/>
        </w:rPr>
        <w:t>koeficient ke korekci neúplného působení octanu sodného na zeminu = 1,7</w:t>
      </w:r>
      <w:r>
        <w:rPr>
          <w:sz w:val="24"/>
          <w:szCs w:val="24"/>
          <w:lang w:eastAsia="cs-CZ"/>
        </w:rPr>
        <w:t>5</w:t>
      </w:r>
      <w:r w:rsidRPr="00B11DC7">
        <w:rPr>
          <w:sz w:val="24"/>
          <w:szCs w:val="24"/>
          <w:lang w:eastAsia="cs-CZ"/>
        </w:rPr>
        <w:br/>
      </w:r>
      <w:r>
        <w:rPr>
          <w:sz w:val="24"/>
          <w:szCs w:val="24"/>
          <w:lang w:eastAsia="cs-CZ"/>
        </w:rPr>
        <w:t>g……množství zeminy v práci (g)</w:t>
      </w:r>
    </w:p>
    <w:p w:rsidR="00F874F9" w:rsidRDefault="00F874F9" w:rsidP="00FC6014">
      <w:pPr>
        <w:pStyle w:val="Styl1"/>
        <w:numPr>
          <w:ilvl w:val="0"/>
          <w:numId w:val="0"/>
        </w:numPr>
        <w:spacing w:before="120" w:after="0" w:line="360" w:lineRule="auto"/>
        <w:jc w:val="both"/>
        <w:rPr>
          <w:sz w:val="24"/>
          <w:szCs w:val="24"/>
          <w:lang w:eastAsia="cs-CZ"/>
        </w:rPr>
      </w:pPr>
    </w:p>
    <w:p w:rsidR="00F874F9" w:rsidRDefault="00F874F9" w:rsidP="00FC6014">
      <w:pPr>
        <w:pStyle w:val="Styl1"/>
        <w:numPr>
          <w:ilvl w:val="0"/>
          <w:numId w:val="0"/>
        </w:numPr>
        <w:spacing w:before="120" w:after="0" w:line="360" w:lineRule="auto"/>
        <w:jc w:val="both"/>
        <w:rPr>
          <w:sz w:val="24"/>
          <w:szCs w:val="24"/>
          <w:lang w:eastAsia="cs-CZ"/>
        </w:rPr>
      </w:pPr>
    </w:p>
    <w:tbl>
      <w:tblPr>
        <w:tblW w:w="5926" w:type="dxa"/>
        <w:tblInd w:w="86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2529"/>
        <w:gridCol w:w="3397"/>
      </w:tblGrid>
      <w:tr w:rsidR="00F874F9" w:rsidRPr="005301B7" w:rsidTr="00FC7E14">
        <w:trPr>
          <w:trHeight w:val="119"/>
        </w:trPr>
        <w:tc>
          <w:tcPr>
            <w:tcW w:w="0" w:type="auto"/>
            <w:tcBorders>
              <w:top w:val="single" w:sz="6" w:space="0" w:color="000000"/>
              <w:bottom w:val="single" w:sz="6" w:space="0" w:color="000000"/>
              <w:right w:val="single" w:sz="6" w:space="0" w:color="000000"/>
            </w:tcBorders>
            <w:vAlign w:val="center"/>
          </w:tcPr>
          <w:p w:rsidR="00F874F9" w:rsidRPr="00FC7E14" w:rsidRDefault="00F874F9" w:rsidP="00FC6014">
            <w:pPr>
              <w:spacing w:before="120" w:after="0" w:line="240" w:lineRule="auto"/>
              <w:jc w:val="center"/>
              <w:rPr>
                <w:rFonts w:ascii="Times New Roman" w:hAnsi="Times New Roman"/>
                <w:b/>
                <w:bCs/>
                <w:sz w:val="24"/>
                <w:szCs w:val="24"/>
                <w:lang w:eastAsia="cs-CZ"/>
              </w:rPr>
            </w:pPr>
            <w:r w:rsidRPr="00FC7E14">
              <w:rPr>
                <w:rFonts w:ascii="Times New Roman" w:hAnsi="Times New Roman"/>
                <w:b/>
                <w:bCs/>
                <w:sz w:val="24"/>
                <w:szCs w:val="24"/>
                <w:lang w:eastAsia="cs-CZ"/>
              </w:rPr>
              <w:t>Acidita</w:t>
            </w:r>
          </w:p>
        </w:tc>
        <w:tc>
          <w:tcPr>
            <w:tcW w:w="0" w:type="auto"/>
            <w:tcBorders>
              <w:top w:val="single" w:sz="6" w:space="0" w:color="000000"/>
              <w:left w:val="single" w:sz="6" w:space="0" w:color="000000"/>
              <w:bottom w:val="single" w:sz="6" w:space="0" w:color="000000"/>
            </w:tcBorders>
            <w:vAlign w:val="center"/>
          </w:tcPr>
          <w:p w:rsidR="00F874F9" w:rsidRPr="00FC7E14" w:rsidRDefault="00F874F9" w:rsidP="00FC6014">
            <w:pPr>
              <w:spacing w:before="120" w:after="0" w:line="240" w:lineRule="auto"/>
              <w:jc w:val="center"/>
              <w:rPr>
                <w:rFonts w:ascii="Times New Roman" w:hAnsi="Times New Roman"/>
                <w:b/>
                <w:bCs/>
                <w:sz w:val="24"/>
                <w:szCs w:val="24"/>
                <w:lang w:eastAsia="cs-CZ"/>
              </w:rPr>
            </w:pPr>
            <w:r w:rsidRPr="00FC7E14">
              <w:rPr>
                <w:rFonts w:ascii="Times New Roman" w:hAnsi="Times New Roman"/>
                <w:b/>
                <w:bCs/>
                <w:sz w:val="24"/>
                <w:szCs w:val="24"/>
                <w:lang w:eastAsia="cs-CZ"/>
              </w:rPr>
              <w:t>Ha (mmol.kg</w:t>
            </w:r>
            <w:r w:rsidRPr="00FC7E14">
              <w:rPr>
                <w:rFonts w:ascii="Times New Roman" w:hAnsi="Times New Roman"/>
                <w:b/>
                <w:bCs/>
                <w:sz w:val="24"/>
                <w:szCs w:val="24"/>
                <w:vertAlign w:val="superscript"/>
                <w:lang w:eastAsia="cs-CZ"/>
              </w:rPr>
              <w:t>-1</w:t>
            </w:r>
            <w:r w:rsidRPr="00FC7E14">
              <w:rPr>
                <w:rFonts w:ascii="Times New Roman" w:hAnsi="Times New Roman"/>
                <w:b/>
                <w:bCs/>
                <w:sz w:val="24"/>
                <w:szCs w:val="24"/>
                <w:lang w:eastAsia="cs-CZ"/>
              </w:rPr>
              <w:t>)</w:t>
            </w:r>
          </w:p>
        </w:tc>
      </w:tr>
      <w:tr w:rsidR="00F874F9" w:rsidRPr="005301B7" w:rsidTr="00FC7E14">
        <w:trPr>
          <w:trHeight w:val="119"/>
        </w:trPr>
        <w:tc>
          <w:tcPr>
            <w:tcW w:w="0" w:type="auto"/>
            <w:tcBorders>
              <w:top w:val="single" w:sz="6" w:space="0" w:color="000000"/>
              <w:bottom w:val="single" w:sz="6" w:space="0" w:color="000000"/>
              <w:right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Velmi silná</w:t>
            </w:r>
          </w:p>
        </w:tc>
        <w:tc>
          <w:tcPr>
            <w:tcW w:w="0" w:type="auto"/>
            <w:tcBorders>
              <w:top w:val="single" w:sz="6" w:space="0" w:color="000000"/>
              <w:left w:val="single" w:sz="6" w:space="0" w:color="000000"/>
              <w:bottom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&gt; 13,7</w:t>
            </w:r>
          </w:p>
        </w:tc>
      </w:tr>
      <w:tr w:rsidR="00F874F9" w:rsidRPr="005301B7" w:rsidTr="00FC7E14">
        <w:trPr>
          <w:trHeight w:val="119"/>
        </w:trPr>
        <w:tc>
          <w:tcPr>
            <w:tcW w:w="0" w:type="auto"/>
            <w:tcBorders>
              <w:top w:val="single" w:sz="6" w:space="0" w:color="000000"/>
              <w:bottom w:val="single" w:sz="6" w:space="0" w:color="000000"/>
              <w:right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Silná</w:t>
            </w:r>
          </w:p>
        </w:tc>
        <w:tc>
          <w:tcPr>
            <w:tcW w:w="0" w:type="auto"/>
            <w:tcBorders>
              <w:top w:val="single" w:sz="6" w:space="0" w:color="000000"/>
              <w:left w:val="single" w:sz="6" w:space="0" w:color="000000"/>
              <w:bottom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9,2-13,7</w:t>
            </w:r>
          </w:p>
        </w:tc>
      </w:tr>
      <w:tr w:rsidR="00F874F9" w:rsidRPr="005301B7" w:rsidTr="00FC7E14">
        <w:trPr>
          <w:trHeight w:val="111"/>
        </w:trPr>
        <w:tc>
          <w:tcPr>
            <w:tcW w:w="0" w:type="auto"/>
            <w:tcBorders>
              <w:top w:val="single" w:sz="6" w:space="0" w:color="000000"/>
              <w:bottom w:val="single" w:sz="6" w:space="0" w:color="000000"/>
              <w:right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Střední</w:t>
            </w:r>
          </w:p>
        </w:tc>
        <w:tc>
          <w:tcPr>
            <w:tcW w:w="0" w:type="auto"/>
            <w:tcBorders>
              <w:top w:val="single" w:sz="6" w:space="0" w:color="000000"/>
              <w:left w:val="single" w:sz="6" w:space="0" w:color="000000"/>
              <w:bottom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6,3-9,1</w:t>
            </w:r>
          </w:p>
        </w:tc>
      </w:tr>
      <w:tr w:rsidR="00F874F9" w:rsidRPr="005301B7" w:rsidTr="00FC7E14">
        <w:trPr>
          <w:trHeight w:val="119"/>
        </w:trPr>
        <w:tc>
          <w:tcPr>
            <w:tcW w:w="0" w:type="auto"/>
            <w:tcBorders>
              <w:top w:val="single" w:sz="6" w:space="0" w:color="000000"/>
              <w:bottom w:val="single" w:sz="6" w:space="0" w:color="000000"/>
              <w:right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Mírná</w:t>
            </w:r>
          </w:p>
        </w:tc>
        <w:tc>
          <w:tcPr>
            <w:tcW w:w="0" w:type="auto"/>
            <w:tcBorders>
              <w:top w:val="single" w:sz="6" w:space="0" w:color="000000"/>
              <w:left w:val="single" w:sz="6" w:space="0" w:color="000000"/>
              <w:bottom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2,9-6,2</w:t>
            </w:r>
          </w:p>
        </w:tc>
      </w:tr>
      <w:tr w:rsidR="00F874F9" w:rsidRPr="005301B7" w:rsidTr="00FC7E14">
        <w:trPr>
          <w:trHeight w:val="119"/>
        </w:trPr>
        <w:tc>
          <w:tcPr>
            <w:tcW w:w="0" w:type="auto"/>
            <w:tcBorders>
              <w:top w:val="single" w:sz="6" w:space="0" w:color="000000"/>
              <w:bottom w:val="single" w:sz="6" w:space="0" w:color="000000"/>
              <w:right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Slabá</w:t>
            </w:r>
          </w:p>
        </w:tc>
        <w:tc>
          <w:tcPr>
            <w:tcW w:w="0" w:type="auto"/>
            <w:tcBorders>
              <w:top w:val="single" w:sz="6" w:space="0" w:color="000000"/>
              <w:left w:val="single" w:sz="6" w:space="0" w:color="000000"/>
              <w:bottom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1,7-2,8</w:t>
            </w:r>
          </w:p>
        </w:tc>
      </w:tr>
      <w:tr w:rsidR="00F874F9" w:rsidRPr="005301B7" w:rsidTr="00FC7E14">
        <w:trPr>
          <w:trHeight w:val="119"/>
        </w:trPr>
        <w:tc>
          <w:tcPr>
            <w:tcW w:w="0" w:type="auto"/>
            <w:tcBorders>
              <w:top w:val="single" w:sz="6" w:space="0" w:color="000000"/>
              <w:bottom w:val="single" w:sz="6" w:space="0" w:color="000000"/>
              <w:right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Velmi slabá</w:t>
            </w:r>
          </w:p>
        </w:tc>
        <w:tc>
          <w:tcPr>
            <w:tcW w:w="0" w:type="auto"/>
            <w:tcBorders>
              <w:top w:val="single" w:sz="6" w:space="0" w:color="000000"/>
              <w:left w:val="single" w:sz="6" w:space="0" w:color="000000"/>
              <w:bottom w:val="single" w:sz="6" w:space="0" w:color="000000"/>
            </w:tcBorders>
            <w:vAlign w:val="center"/>
          </w:tcPr>
          <w:p w:rsidR="00F874F9" w:rsidRPr="00561409" w:rsidRDefault="00F874F9" w:rsidP="00FC6014">
            <w:pPr>
              <w:spacing w:before="120" w:after="0" w:line="240" w:lineRule="auto"/>
              <w:jc w:val="center"/>
              <w:rPr>
                <w:rFonts w:ascii="Times New Roman" w:hAnsi="Times New Roman"/>
                <w:sz w:val="24"/>
                <w:szCs w:val="24"/>
                <w:lang w:eastAsia="cs-CZ"/>
              </w:rPr>
            </w:pPr>
            <w:r w:rsidRPr="00561409">
              <w:rPr>
                <w:rFonts w:ascii="Times New Roman" w:hAnsi="Times New Roman"/>
                <w:sz w:val="24"/>
                <w:szCs w:val="24"/>
                <w:lang w:eastAsia="cs-CZ"/>
              </w:rPr>
              <w:t>&lt; 1,7</w:t>
            </w:r>
          </w:p>
        </w:tc>
      </w:tr>
    </w:tbl>
    <w:p w:rsidR="00F874F9" w:rsidRPr="001A095F" w:rsidRDefault="00F874F9" w:rsidP="00FC6014">
      <w:pPr>
        <w:pStyle w:val="Caption"/>
        <w:spacing w:before="120" w:after="0"/>
        <w:ind w:left="1416" w:firstLine="708"/>
        <w:rPr>
          <w:rFonts w:ascii="Times New Roman" w:hAnsi="Times New Roman"/>
          <w:color w:val="auto"/>
          <w:sz w:val="24"/>
          <w:szCs w:val="24"/>
          <w:lang w:eastAsia="cs-CZ"/>
        </w:rPr>
      </w:pPr>
      <w:bookmarkStart w:id="391" w:name="_Toc332463194"/>
      <w:r w:rsidRPr="001A095F">
        <w:rPr>
          <w:rFonts w:ascii="Times New Roman" w:hAnsi="Times New Roman"/>
          <w:color w:val="auto"/>
          <w:sz w:val="24"/>
          <w:szCs w:val="24"/>
        </w:rPr>
        <w:t xml:space="preserve">Tabulka </w:t>
      </w:r>
      <w:r w:rsidRPr="001A095F">
        <w:rPr>
          <w:rFonts w:ascii="Times New Roman" w:hAnsi="Times New Roman"/>
          <w:color w:val="auto"/>
          <w:sz w:val="24"/>
          <w:szCs w:val="24"/>
        </w:rPr>
        <w:fldChar w:fldCharType="begin"/>
      </w:r>
      <w:r w:rsidRPr="001A095F">
        <w:rPr>
          <w:rFonts w:ascii="Times New Roman" w:hAnsi="Times New Roman"/>
          <w:color w:val="auto"/>
          <w:sz w:val="24"/>
          <w:szCs w:val="24"/>
        </w:rPr>
        <w:instrText xml:space="preserve"> SEQ Tabulka \* ARABIC </w:instrText>
      </w:r>
      <w:r w:rsidRPr="001A095F">
        <w:rPr>
          <w:rFonts w:ascii="Times New Roman" w:hAnsi="Times New Roman"/>
          <w:color w:val="auto"/>
          <w:sz w:val="24"/>
          <w:szCs w:val="24"/>
        </w:rPr>
        <w:fldChar w:fldCharType="separate"/>
      </w:r>
      <w:r>
        <w:rPr>
          <w:rFonts w:ascii="Times New Roman" w:hAnsi="Times New Roman"/>
          <w:noProof/>
          <w:color w:val="auto"/>
          <w:sz w:val="24"/>
          <w:szCs w:val="24"/>
        </w:rPr>
        <w:t>5</w:t>
      </w:r>
      <w:r w:rsidRPr="001A095F">
        <w:rPr>
          <w:rFonts w:ascii="Times New Roman" w:hAnsi="Times New Roman"/>
          <w:color w:val="auto"/>
          <w:sz w:val="24"/>
          <w:szCs w:val="24"/>
        </w:rPr>
        <w:fldChar w:fldCharType="end"/>
      </w:r>
      <w:r w:rsidRPr="001A095F">
        <w:rPr>
          <w:rFonts w:ascii="Times New Roman" w:hAnsi="Times New Roman"/>
          <w:color w:val="auto"/>
          <w:sz w:val="24"/>
          <w:szCs w:val="24"/>
        </w:rPr>
        <w:t xml:space="preserve"> </w:t>
      </w:r>
      <w:r w:rsidRPr="001A095F">
        <w:rPr>
          <w:rFonts w:ascii="Times New Roman" w:hAnsi="Times New Roman"/>
          <w:color w:val="auto"/>
          <w:sz w:val="22"/>
          <w:szCs w:val="22"/>
        </w:rPr>
        <w:t xml:space="preserve">Kriteria pro hodnocení </w:t>
      </w:r>
      <w:r>
        <w:rPr>
          <w:rFonts w:ascii="Times New Roman" w:hAnsi="Times New Roman"/>
          <w:color w:val="auto"/>
          <w:sz w:val="22"/>
          <w:szCs w:val="22"/>
        </w:rPr>
        <w:t>acidity</w:t>
      </w:r>
      <w:bookmarkEnd w:id="391"/>
    </w:p>
    <w:p w:rsidR="00F874F9" w:rsidRPr="001A095F" w:rsidRDefault="00F874F9" w:rsidP="00FC6014">
      <w:pPr>
        <w:spacing w:before="120" w:after="0"/>
      </w:pPr>
    </w:p>
    <w:p w:rsidR="00F874F9" w:rsidRDefault="00F874F9" w:rsidP="00AD3C0F">
      <w:pPr>
        <w:pStyle w:val="Styl14"/>
      </w:pPr>
      <w:r>
        <w:t xml:space="preserve"> </w:t>
      </w:r>
      <w:bookmarkStart w:id="392" w:name="_Toc332468411"/>
      <w:r>
        <w:t>Stanovení potřeby vápnění</w:t>
      </w:r>
      <w:bookmarkEnd w:id="392"/>
      <w:r>
        <w:t xml:space="preserve"> </w:t>
      </w:r>
    </w:p>
    <w:p w:rsidR="00F874F9" w:rsidRPr="00FC4A76" w:rsidRDefault="00F874F9" w:rsidP="00FC6014">
      <w:pPr>
        <w:pStyle w:val="Styl7"/>
        <w:numPr>
          <w:ilvl w:val="0"/>
          <w:numId w:val="0"/>
        </w:numPr>
        <w:tabs>
          <w:tab w:val="clear" w:pos="1134"/>
        </w:tabs>
        <w:spacing w:before="120" w:after="0" w:line="360" w:lineRule="auto"/>
        <w:jc w:val="both"/>
        <w:rPr>
          <w:b w:val="0"/>
          <w:sz w:val="24"/>
          <w:szCs w:val="24"/>
        </w:rPr>
      </w:pPr>
      <w:r w:rsidRPr="0031626B">
        <w:rPr>
          <w:b w:val="0"/>
          <w:sz w:val="24"/>
          <w:szCs w:val="24"/>
        </w:rPr>
        <w:t xml:space="preserve">Úpravu půdní reakce na optimální hodnotu pH u půd provádíme vápněním. Pro stanovení dávky vápnění se vychází z hodnoty výměnné půdní kyselosti (pH/KCl). Potřeba vápnění se </w:t>
      </w:r>
      <w:r>
        <w:rPr>
          <w:b w:val="0"/>
          <w:sz w:val="24"/>
          <w:szCs w:val="24"/>
        </w:rPr>
        <w:t>vypočte z výměnné kyselosti</w:t>
      </w:r>
      <w:r w:rsidRPr="00FC4A76">
        <w:rPr>
          <w:b w:val="0"/>
          <w:sz w:val="24"/>
          <w:szCs w:val="24"/>
        </w:rPr>
        <w:t xml:space="preserve"> jako množství vápenatého hnojiva (</w:t>
      </w:r>
      <w:r>
        <w:rPr>
          <w:b w:val="0"/>
          <w:sz w:val="24"/>
          <w:szCs w:val="24"/>
        </w:rPr>
        <w:t xml:space="preserve">mletého </w:t>
      </w:r>
      <w:r w:rsidRPr="00FC4A76">
        <w:rPr>
          <w:b w:val="0"/>
          <w:sz w:val="24"/>
          <w:szCs w:val="24"/>
        </w:rPr>
        <w:t xml:space="preserve">vápence </w:t>
      </w:r>
      <w:r w:rsidRPr="0038451D">
        <w:rPr>
          <w:b w:val="0"/>
          <w:sz w:val="24"/>
          <w:szCs w:val="24"/>
        </w:rPr>
        <w:t>CaCO</w:t>
      </w:r>
      <w:r w:rsidRPr="0038451D">
        <w:rPr>
          <w:b w:val="0"/>
          <w:sz w:val="24"/>
          <w:szCs w:val="24"/>
          <w:vertAlign w:val="subscript"/>
        </w:rPr>
        <w:t xml:space="preserve">3 </w:t>
      </w:r>
      <w:r w:rsidRPr="0038451D">
        <w:rPr>
          <w:b w:val="0"/>
          <w:sz w:val="24"/>
          <w:szCs w:val="24"/>
        </w:rPr>
        <w:t>a</w:t>
      </w:r>
      <w:r>
        <w:rPr>
          <w:b w:val="0"/>
          <w:sz w:val="24"/>
          <w:szCs w:val="24"/>
        </w:rPr>
        <w:t> </w:t>
      </w:r>
      <w:r w:rsidRPr="00FC4A76">
        <w:rPr>
          <w:b w:val="0"/>
          <w:sz w:val="24"/>
          <w:szCs w:val="24"/>
        </w:rPr>
        <w:t>páleného vápna</w:t>
      </w:r>
      <w:r>
        <w:rPr>
          <w:b w:val="0"/>
          <w:sz w:val="24"/>
          <w:szCs w:val="24"/>
        </w:rPr>
        <w:t xml:space="preserve"> CaO</w:t>
      </w:r>
      <w:r w:rsidRPr="00FC4A76">
        <w:rPr>
          <w:b w:val="0"/>
          <w:sz w:val="24"/>
          <w:szCs w:val="24"/>
        </w:rPr>
        <w:t>) potřebné</w:t>
      </w:r>
      <w:r>
        <w:rPr>
          <w:b w:val="0"/>
          <w:sz w:val="24"/>
          <w:szCs w:val="24"/>
        </w:rPr>
        <w:t>ho</w:t>
      </w:r>
      <w:r w:rsidRPr="00FC4A76">
        <w:rPr>
          <w:b w:val="0"/>
          <w:sz w:val="24"/>
          <w:szCs w:val="24"/>
        </w:rPr>
        <w:t xml:space="preserve"> ke zneutralizování kyselých kati</w:t>
      </w:r>
      <w:r>
        <w:rPr>
          <w:b w:val="0"/>
          <w:sz w:val="24"/>
          <w:szCs w:val="24"/>
        </w:rPr>
        <w:t xml:space="preserve">ontů zjištěných titračně jako výměnná kyselost. </w:t>
      </w:r>
      <w:r w:rsidRPr="0043239D">
        <w:rPr>
          <w:sz w:val="24"/>
          <w:szCs w:val="24"/>
        </w:rPr>
        <w:t>Více v kapitole Reakce půdy.</w:t>
      </w:r>
    </w:p>
    <w:p w:rsidR="00F874F9" w:rsidRPr="008B4AE4" w:rsidRDefault="00F874F9" w:rsidP="00FC6014">
      <w:pPr>
        <w:spacing w:before="120" w:after="0" w:line="360" w:lineRule="auto"/>
        <w:jc w:val="both"/>
        <w:rPr>
          <w:rFonts w:ascii="Times New Roman" w:hAnsi="Times New Roman"/>
          <w:b/>
          <w:sz w:val="24"/>
          <w:szCs w:val="24"/>
        </w:rPr>
      </w:pPr>
      <w:r w:rsidRPr="00B23B0F">
        <w:rPr>
          <w:rFonts w:ascii="Times New Roman" w:hAnsi="Times New Roman"/>
          <w:b/>
          <w:sz w:val="24"/>
          <w:szCs w:val="24"/>
        </w:rPr>
        <w:t>Postup:</w:t>
      </w:r>
    </w:p>
    <w:p w:rsidR="00F874F9" w:rsidRPr="00B23B0F" w:rsidRDefault="00F874F9" w:rsidP="00FC6014">
      <w:pPr>
        <w:numPr>
          <w:ilvl w:val="0"/>
          <w:numId w:val="5"/>
        </w:numPr>
        <w:tabs>
          <w:tab w:val="left" w:pos="-1620"/>
        </w:tabs>
        <w:spacing w:before="120" w:after="0" w:line="360" w:lineRule="auto"/>
        <w:jc w:val="both"/>
        <w:rPr>
          <w:rFonts w:ascii="Times New Roman" w:hAnsi="Times New Roman"/>
          <w:b/>
          <w:sz w:val="24"/>
          <w:szCs w:val="24"/>
        </w:rPr>
      </w:pPr>
      <w:r>
        <w:rPr>
          <w:rFonts w:ascii="Times New Roman" w:hAnsi="Times New Roman"/>
          <w:b/>
          <w:sz w:val="24"/>
          <w:szCs w:val="24"/>
        </w:rPr>
        <w:t>Připravíme výluh půdy pro titrační stanovení:</w:t>
      </w:r>
    </w:p>
    <w:p w:rsidR="00F874F9" w:rsidRPr="008B4AE4" w:rsidRDefault="00F874F9" w:rsidP="00FC6014">
      <w:pPr>
        <w:pStyle w:val="Styl1"/>
        <w:numPr>
          <w:ilvl w:val="0"/>
          <w:numId w:val="0"/>
        </w:numPr>
        <w:tabs>
          <w:tab w:val="left" w:pos="360"/>
        </w:tabs>
        <w:spacing w:before="120" w:after="0" w:line="360" w:lineRule="auto"/>
        <w:ind w:left="360"/>
        <w:jc w:val="both"/>
        <w:rPr>
          <w:sz w:val="24"/>
          <w:szCs w:val="24"/>
        </w:rPr>
      </w:pPr>
      <w:r w:rsidRPr="00B23B0F">
        <w:rPr>
          <w:sz w:val="24"/>
          <w:szCs w:val="24"/>
        </w:rPr>
        <w:t>20 g</w:t>
      </w:r>
      <w:r>
        <w:rPr>
          <w:sz w:val="24"/>
          <w:szCs w:val="24"/>
        </w:rPr>
        <w:t xml:space="preserve"> j</w:t>
      </w:r>
      <w:r w:rsidRPr="00B23B0F">
        <w:rPr>
          <w:sz w:val="24"/>
          <w:szCs w:val="24"/>
        </w:rPr>
        <w:t xml:space="preserve">emnozemě I a 50 ml roztoku KCl </w:t>
      </w:r>
      <w:r>
        <w:rPr>
          <w:sz w:val="24"/>
          <w:szCs w:val="24"/>
        </w:rPr>
        <w:t>(c = 1mol/l) smícháme v Erlenmayerově</w:t>
      </w:r>
      <w:r w:rsidRPr="00B23B0F">
        <w:rPr>
          <w:sz w:val="24"/>
          <w:szCs w:val="24"/>
        </w:rPr>
        <w:t xml:space="preserve"> baňce, </w:t>
      </w:r>
      <w:r>
        <w:rPr>
          <w:sz w:val="24"/>
          <w:szCs w:val="24"/>
        </w:rPr>
        <w:t>b</w:t>
      </w:r>
      <w:r w:rsidRPr="00FB6DC4">
        <w:rPr>
          <w:sz w:val="24"/>
          <w:szCs w:val="24"/>
        </w:rPr>
        <w:t>aňku uzavřeme zátkou, protřepeme</w:t>
      </w:r>
      <w:r>
        <w:rPr>
          <w:sz w:val="24"/>
          <w:szCs w:val="24"/>
        </w:rPr>
        <w:t xml:space="preserve"> a necháme stát do druhého dne (pro naše potřeby protřepáváme intenzívně 10 min).</w:t>
      </w:r>
      <w:r w:rsidRPr="008B4AE4">
        <w:rPr>
          <w:sz w:val="24"/>
          <w:szCs w:val="24"/>
        </w:rPr>
        <w:t xml:space="preserve"> Přefiltrujeme.</w:t>
      </w:r>
    </w:p>
    <w:p w:rsidR="00F874F9" w:rsidRPr="00813F4A" w:rsidRDefault="00F874F9" w:rsidP="00FC6014">
      <w:pPr>
        <w:numPr>
          <w:ilvl w:val="0"/>
          <w:numId w:val="5"/>
        </w:numPr>
        <w:spacing w:before="120" w:after="0" w:line="360" w:lineRule="auto"/>
        <w:jc w:val="both"/>
        <w:rPr>
          <w:rFonts w:ascii="Times New Roman" w:hAnsi="Times New Roman"/>
          <w:b/>
          <w:sz w:val="24"/>
          <w:szCs w:val="24"/>
        </w:rPr>
      </w:pPr>
      <w:r w:rsidRPr="00B23B0F">
        <w:rPr>
          <w:rFonts w:ascii="Times New Roman" w:hAnsi="Times New Roman"/>
          <w:b/>
          <w:sz w:val="24"/>
          <w:szCs w:val="24"/>
        </w:rPr>
        <w:t>Titrační stanovení:</w:t>
      </w:r>
    </w:p>
    <w:p w:rsidR="00F874F9" w:rsidRPr="00D6028B" w:rsidRDefault="00F874F9" w:rsidP="00FC6014">
      <w:pPr>
        <w:spacing w:before="120" w:after="0" w:line="360" w:lineRule="auto"/>
        <w:ind w:left="360"/>
        <w:jc w:val="both"/>
        <w:rPr>
          <w:rFonts w:ascii="Times New Roman" w:hAnsi="Times New Roman"/>
          <w:sz w:val="24"/>
          <w:szCs w:val="24"/>
        </w:rPr>
      </w:pPr>
      <w:r w:rsidRPr="00B23B0F">
        <w:rPr>
          <w:rFonts w:ascii="Times New Roman" w:hAnsi="Times New Roman"/>
          <w:sz w:val="24"/>
          <w:szCs w:val="24"/>
        </w:rPr>
        <w:t>Do titrační baňky odpipetujeme 25 ml filtrátu půdního výluhu, přidáme 1 kapku fenolftaleinu a titrujeme do slabě růžového zbarvení (nebo do neutrální reakce) roztokem NaOH (c = 0,1 mol/l) a zapíšeme sp</w:t>
      </w:r>
      <w:r>
        <w:rPr>
          <w:rFonts w:ascii="Times New Roman" w:hAnsi="Times New Roman"/>
          <w:sz w:val="24"/>
          <w:szCs w:val="24"/>
        </w:rPr>
        <w:t>otřebu odměrného roztoku NaOH – V.</w:t>
      </w:r>
    </w:p>
    <w:p w:rsidR="00F874F9" w:rsidRDefault="00F874F9" w:rsidP="00FC6014">
      <w:pPr>
        <w:spacing w:before="120" w:after="0" w:line="360" w:lineRule="auto"/>
        <w:ind w:left="360"/>
        <w:jc w:val="both"/>
        <w:rPr>
          <w:rFonts w:ascii="Times New Roman" w:hAnsi="Times New Roman"/>
          <w:sz w:val="24"/>
          <w:szCs w:val="24"/>
        </w:rPr>
      </w:pPr>
      <w:r w:rsidRPr="00B23B0F">
        <w:rPr>
          <w:rFonts w:ascii="Times New Roman" w:hAnsi="Times New Roman"/>
          <w:b/>
          <w:sz w:val="24"/>
          <w:szCs w:val="24"/>
        </w:rPr>
        <w:t xml:space="preserve">Výpočty: </w:t>
      </w:r>
      <w:r w:rsidRPr="00B23B0F">
        <w:rPr>
          <w:rFonts w:ascii="Times New Roman" w:hAnsi="Times New Roman"/>
          <w:sz w:val="24"/>
          <w:szCs w:val="24"/>
        </w:rPr>
        <w:t xml:space="preserve"> </w:t>
      </w:r>
    </w:p>
    <w:p w:rsidR="00F874F9" w:rsidRPr="00B23B0F" w:rsidRDefault="00F874F9" w:rsidP="00FC6014">
      <w:pPr>
        <w:spacing w:before="120" w:after="0" w:line="360" w:lineRule="auto"/>
        <w:ind w:left="360"/>
        <w:jc w:val="both"/>
        <w:rPr>
          <w:rFonts w:ascii="Times New Roman" w:hAnsi="Times New Roman"/>
          <w:sz w:val="24"/>
          <w:szCs w:val="24"/>
        </w:rPr>
      </w:pPr>
      <w:r w:rsidRPr="00B23B0F">
        <w:rPr>
          <w:rFonts w:ascii="Times New Roman" w:hAnsi="Times New Roman"/>
          <w:sz w:val="24"/>
          <w:szCs w:val="24"/>
        </w:rPr>
        <w:t>titrační kyselost = V . 5</w:t>
      </w:r>
    </w:p>
    <w:p w:rsidR="00F874F9" w:rsidRPr="008B4AE4" w:rsidRDefault="00F874F9" w:rsidP="00FC6014">
      <w:pPr>
        <w:tabs>
          <w:tab w:val="left" w:pos="1440"/>
        </w:tabs>
        <w:spacing w:before="120" w:after="0" w:line="360" w:lineRule="auto"/>
        <w:ind w:left="360"/>
        <w:jc w:val="both"/>
        <w:rPr>
          <w:rFonts w:ascii="Times New Roman" w:hAnsi="Times New Roman"/>
          <w:b/>
          <w:sz w:val="24"/>
          <w:szCs w:val="24"/>
        </w:rPr>
      </w:pPr>
      <w:r w:rsidRPr="00B23B0F">
        <w:rPr>
          <w:rFonts w:ascii="Times New Roman" w:hAnsi="Times New Roman"/>
          <w:sz w:val="24"/>
          <w:szCs w:val="24"/>
        </w:rPr>
        <w:t>totální kyselost = titrační kyselost . 3,5</w:t>
      </w:r>
    </w:p>
    <w:p w:rsidR="00F874F9" w:rsidRDefault="00F874F9" w:rsidP="00FC6014">
      <w:pPr>
        <w:tabs>
          <w:tab w:val="left" w:pos="1440"/>
        </w:tabs>
        <w:spacing w:before="120" w:after="0" w:line="360" w:lineRule="auto"/>
        <w:ind w:left="360"/>
        <w:jc w:val="both"/>
        <w:rPr>
          <w:rFonts w:ascii="Times New Roman" w:hAnsi="Times New Roman"/>
          <w:sz w:val="24"/>
          <w:szCs w:val="24"/>
        </w:rPr>
      </w:pPr>
      <w:r>
        <w:rPr>
          <w:rFonts w:ascii="Times New Roman" w:hAnsi="Times New Roman"/>
          <w:b/>
          <w:sz w:val="24"/>
          <w:szCs w:val="24"/>
        </w:rPr>
        <w:t>P</w:t>
      </w:r>
      <w:r w:rsidRPr="00B23B0F">
        <w:rPr>
          <w:rFonts w:ascii="Times New Roman" w:hAnsi="Times New Roman"/>
          <w:b/>
          <w:sz w:val="24"/>
          <w:szCs w:val="24"/>
        </w:rPr>
        <w:t>otřeba vápnění</w:t>
      </w:r>
      <w:r w:rsidRPr="00B23B0F">
        <w:rPr>
          <w:rFonts w:ascii="Times New Roman" w:hAnsi="Times New Roman"/>
          <w:sz w:val="24"/>
          <w:szCs w:val="24"/>
        </w:rPr>
        <w:t xml:space="preserve">: </w:t>
      </w:r>
    </w:p>
    <w:p w:rsidR="00F874F9" w:rsidRPr="00B23B0F" w:rsidRDefault="00F874F9" w:rsidP="00FC6014">
      <w:pPr>
        <w:tabs>
          <w:tab w:val="left" w:pos="1440"/>
        </w:tabs>
        <w:spacing w:before="120" w:after="0" w:line="360" w:lineRule="auto"/>
        <w:ind w:left="360"/>
        <w:jc w:val="both"/>
        <w:rPr>
          <w:rFonts w:ascii="Times New Roman" w:hAnsi="Times New Roman"/>
          <w:sz w:val="24"/>
          <w:szCs w:val="24"/>
        </w:rPr>
      </w:pPr>
      <w:r w:rsidRPr="00B23B0F">
        <w:rPr>
          <w:rFonts w:ascii="Times New Roman" w:hAnsi="Times New Roman"/>
          <w:sz w:val="24"/>
          <w:szCs w:val="24"/>
        </w:rPr>
        <w:t>CaO na 1 ha = totální kyselost . 84 (kg)</w:t>
      </w:r>
    </w:p>
    <w:p w:rsidR="00F874F9" w:rsidRPr="00B23B0F" w:rsidRDefault="00F874F9" w:rsidP="00FC6014">
      <w:pPr>
        <w:tabs>
          <w:tab w:val="left" w:pos="1440"/>
          <w:tab w:val="left" w:pos="3240"/>
        </w:tabs>
        <w:spacing w:before="120" w:after="0" w:line="360" w:lineRule="auto"/>
        <w:ind w:left="360"/>
        <w:jc w:val="both"/>
        <w:rPr>
          <w:rFonts w:ascii="Times New Roman" w:hAnsi="Times New Roman"/>
          <w:sz w:val="24"/>
          <w:szCs w:val="24"/>
        </w:rPr>
      </w:pPr>
      <w:r w:rsidRPr="00B23B0F">
        <w:rPr>
          <w:rFonts w:ascii="Times New Roman" w:hAnsi="Times New Roman"/>
          <w:sz w:val="24"/>
          <w:szCs w:val="24"/>
        </w:rPr>
        <w:t>CaCO</w:t>
      </w:r>
      <w:r w:rsidRPr="00B23B0F">
        <w:rPr>
          <w:rFonts w:ascii="Times New Roman" w:hAnsi="Times New Roman"/>
          <w:sz w:val="24"/>
          <w:szCs w:val="24"/>
          <w:vertAlign w:val="subscript"/>
        </w:rPr>
        <w:t>3</w:t>
      </w:r>
      <w:r w:rsidRPr="00B23B0F">
        <w:rPr>
          <w:rFonts w:ascii="Times New Roman" w:hAnsi="Times New Roman"/>
          <w:sz w:val="24"/>
          <w:szCs w:val="24"/>
        </w:rPr>
        <w:t xml:space="preserve"> na 1 ha = totální kyselost . 150 (kg)</w:t>
      </w:r>
    </w:p>
    <w:p w:rsidR="00F874F9" w:rsidRPr="00437A29" w:rsidRDefault="00F874F9" w:rsidP="00FC6014">
      <w:pPr>
        <w:tabs>
          <w:tab w:val="left" w:pos="1440"/>
          <w:tab w:val="left" w:pos="3240"/>
        </w:tabs>
        <w:spacing w:before="120" w:after="0" w:line="360" w:lineRule="auto"/>
        <w:ind w:left="360"/>
        <w:jc w:val="both"/>
        <w:rPr>
          <w:rFonts w:ascii="Times New Roman" w:hAnsi="Times New Roman"/>
          <w:sz w:val="24"/>
          <w:szCs w:val="24"/>
        </w:rPr>
      </w:pPr>
      <w:r w:rsidRPr="00B23B0F">
        <w:rPr>
          <w:rFonts w:ascii="Times New Roman" w:hAnsi="Times New Roman"/>
          <w:sz w:val="24"/>
          <w:szCs w:val="24"/>
        </w:rPr>
        <w:t>Výsledky potřeby vápnění vynásobíme faktorem 1,5 a</w:t>
      </w:r>
      <w:r>
        <w:rPr>
          <w:rFonts w:ascii="Times New Roman" w:hAnsi="Times New Roman"/>
          <w:sz w:val="24"/>
          <w:szCs w:val="24"/>
        </w:rPr>
        <w:t xml:space="preserve"> převedeme na t.</w:t>
      </w:r>
    </w:p>
    <w:p w:rsidR="00F874F9" w:rsidRDefault="00F874F9" w:rsidP="00AD3C0F">
      <w:pPr>
        <w:pStyle w:val="Styl14"/>
      </w:pPr>
      <w:bookmarkStart w:id="393" w:name="_Toc332468412"/>
      <w:r w:rsidRPr="00437A29">
        <w:t>Stanovení obsahu uhličitanů</w:t>
      </w:r>
      <w:bookmarkEnd w:id="393"/>
    </w:p>
    <w:p w:rsidR="00F874F9" w:rsidRDefault="00F874F9" w:rsidP="00FC6014">
      <w:pPr>
        <w:pStyle w:val="Styl1"/>
        <w:numPr>
          <w:ilvl w:val="0"/>
          <w:numId w:val="0"/>
        </w:numPr>
        <w:spacing w:before="120" w:after="0" w:line="360" w:lineRule="auto"/>
        <w:jc w:val="both"/>
        <w:rPr>
          <w:color w:val="000000"/>
          <w:sz w:val="24"/>
          <w:szCs w:val="24"/>
        </w:rPr>
      </w:pPr>
      <w:r>
        <w:rPr>
          <w:color w:val="000000"/>
          <w:sz w:val="24"/>
          <w:szCs w:val="24"/>
        </w:rPr>
        <w:t>S</w:t>
      </w:r>
      <w:r w:rsidRPr="00B77FA5">
        <w:rPr>
          <w:color w:val="000000"/>
          <w:sz w:val="24"/>
          <w:szCs w:val="24"/>
        </w:rPr>
        <w:t xml:space="preserve">tanovení </w:t>
      </w:r>
      <w:r>
        <w:rPr>
          <w:color w:val="000000"/>
          <w:sz w:val="24"/>
          <w:szCs w:val="24"/>
        </w:rPr>
        <w:t>obsahu uhličitanů v půdě je založeno</w:t>
      </w:r>
      <w:r w:rsidRPr="00B77FA5">
        <w:rPr>
          <w:color w:val="000000"/>
          <w:sz w:val="24"/>
          <w:szCs w:val="24"/>
        </w:rPr>
        <w:t xml:space="preserve"> na uvolnění oxidu uhličitého z uhličitanů obsažených v</w:t>
      </w:r>
      <w:r>
        <w:rPr>
          <w:color w:val="000000"/>
          <w:sz w:val="24"/>
          <w:szCs w:val="24"/>
        </w:rPr>
        <w:t xml:space="preserve"> půdě působením vhodné kyseliny.</w:t>
      </w:r>
      <w:r w:rsidRPr="00B77FA5">
        <w:rPr>
          <w:color w:val="000000"/>
          <w:sz w:val="24"/>
          <w:szCs w:val="24"/>
        </w:rPr>
        <w:t xml:space="preserve"> </w:t>
      </w:r>
    </w:p>
    <w:p w:rsidR="00F874F9" w:rsidRDefault="00F874F9" w:rsidP="00FC6014">
      <w:pPr>
        <w:pStyle w:val="Styl1"/>
        <w:numPr>
          <w:ilvl w:val="0"/>
          <w:numId w:val="0"/>
        </w:numPr>
        <w:spacing w:before="120" w:after="0" w:line="360" w:lineRule="auto"/>
        <w:jc w:val="both"/>
        <w:rPr>
          <w:color w:val="000000"/>
          <w:sz w:val="24"/>
          <w:szCs w:val="24"/>
        </w:rPr>
      </w:pPr>
      <w:r w:rsidRPr="00B77FA5">
        <w:rPr>
          <w:color w:val="000000"/>
          <w:sz w:val="24"/>
          <w:szCs w:val="24"/>
        </w:rPr>
        <w:t>Obsah uhličitanů se uvádí přepočtený nejčastěji na CaCO</w:t>
      </w:r>
      <w:r w:rsidRPr="00B77FA5">
        <w:rPr>
          <w:color w:val="000000"/>
          <w:sz w:val="24"/>
          <w:szCs w:val="24"/>
          <w:vertAlign w:val="subscript"/>
        </w:rPr>
        <w:t>3</w:t>
      </w:r>
      <w:r w:rsidRPr="00B77FA5">
        <w:rPr>
          <w:rStyle w:val="apple-converted-space"/>
          <w:color w:val="000000"/>
          <w:sz w:val="24"/>
          <w:szCs w:val="24"/>
        </w:rPr>
        <w:t> </w:t>
      </w:r>
      <w:r w:rsidRPr="00B77FA5">
        <w:rPr>
          <w:color w:val="000000"/>
          <w:sz w:val="24"/>
          <w:szCs w:val="24"/>
        </w:rPr>
        <w:t xml:space="preserve">. Výsledek se sice udává jako obsah uhličitanu vápenatého ve vzorku, ale při reakci se </w:t>
      </w:r>
      <w:r>
        <w:rPr>
          <w:color w:val="000000"/>
          <w:sz w:val="24"/>
          <w:szCs w:val="24"/>
        </w:rPr>
        <w:t>rozkládají všechny uhličitany a </w:t>
      </w:r>
      <w:r w:rsidRPr="00B77FA5">
        <w:rPr>
          <w:color w:val="000000"/>
          <w:sz w:val="24"/>
          <w:szCs w:val="24"/>
        </w:rPr>
        <w:t xml:space="preserve">hydrogenuhličitany přítomné ve vzorku. Uhličitany </w:t>
      </w:r>
      <w:r>
        <w:rPr>
          <w:color w:val="000000"/>
          <w:sz w:val="24"/>
          <w:szCs w:val="24"/>
        </w:rPr>
        <w:t>se vyskytují ve formě kalcitu a </w:t>
      </w:r>
      <w:r w:rsidRPr="00B77FA5">
        <w:rPr>
          <w:color w:val="000000"/>
          <w:sz w:val="24"/>
          <w:szCs w:val="24"/>
        </w:rPr>
        <w:t>aragonitu (CaCO</w:t>
      </w:r>
      <w:r w:rsidRPr="00B77FA5">
        <w:rPr>
          <w:color w:val="000000"/>
          <w:sz w:val="24"/>
          <w:szCs w:val="24"/>
          <w:vertAlign w:val="subscript"/>
        </w:rPr>
        <w:t>3</w:t>
      </w:r>
      <w:r w:rsidRPr="00B77FA5">
        <w:rPr>
          <w:color w:val="000000"/>
          <w:sz w:val="24"/>
          <w:szCs w:val="24"/>
        </w:rPr>
        <w:t>), dolomitu (CaMg(CO</w:t>
      </w:r>
      <w:r w:rsidRPr="00B77FA5">
        <w:rPr>
          <w:color w:val="000000"/>
          <w:sz w:val="24"/>
          <w:szCs w:val="24"/>
          <w:vertAlign w:val="subscript"/>
        </w:rPr>
        <w:t>3</w:t>
      </w:r>
      <w:r w:rsidRPr="00B77FA5">
        <w:rPr>
          <w:color w:val="000000"/>
          <w:sz w:val="24"/>
          <w:szCs w:val="24"/>
        </w:rPr>
        <w:t>)</w:t>
      </w:r>
      <w:r w:rsidRPr="00B77FA5">
        <w:rPr>
          <w:color w:val="000000"/>
          <w:sz w:val="24"/>
          <w:szCs w:val="24"/>
          <w:vertAlign w:val="subscript"/>
        </w:rPr>
        <w:t>2</w:t>
      </w:r>
      <w:r w:rsidRPr="00B77FA5">
        <w:rPr>
          <w:color w:val="000000"/>
          <w:sz w:val="24"/>
          <w:szCs w:val="24"/>
        </w:rPr>
        <w:t>), sideritu (FeCO</w:t>
      </w:r>
      <w:r w:rsidRPr="00B77FA5">
        <w:rPr>
          <w:color w:val="000000"/>
          <w:sz w:val="24"/>
          <w:szCs w:val="24"/>
          <w:vertAlign w:val="subscript"/>
        </w:rPr>
        <w:t>3</w:t>
      </w:r>
      <w:r w:rsidRPr="00B77FA5">
        <w:rPr>
          <w:color w:val="000000"/>
          <w:sz w:val="24"/>
          <w:szCs w:val="24"/>
        </w:rPr>
        <w:t>)</w:t>
      </w:r>
      <w:r>
        <w:rPr>
          <w:color w:val="000000"/>
          <w:sz w:val="24"/>
          <w:szCs w:val="24"/>
        </w:rPr>
        <w:t xml:space="preserve">. </w:t>
      </w:r>
      <w:r w:rsidRPr="00FF7B30">
        <w:rPr>
          <w:color w:val="000000"/>
          <w:sz w:val="24"/>
          <w:szCs w:val="24"/>
        </w:rPr>
        <w:t xml:space="preserve">Pokud některá z těchto forem výrazně převládá, je možné provést přepočet na tuto formu uhličitanů. </w:t>
      </w:r>
    </w:p>
    <w:p w:rsidR="00F874F9" w:rsidRDefault="00F874F9" w:rsidP="00FC6014">
      <w:pPr>
        <w:pStyle w:val="Styl1"/>
        <w:numPr>
          <w:ilvl w:val="0"/>
          <w:numId w:val="0"/>
        </w:numPr>
        <w:spacing w:before="120" w:after="0" w:line="360" w:lineRule="auto"/>
        <w:jc w:val="both"/>
        <w:rPr>
          <w:color w:val="000000"/>
          <w:sz w:val="24"/>
          <w:szCs w:val="24"/>
        </w:rPr>
      </w:pPr>
      <w:r w:rsidRPr="00FF7B30">
        <w:rPr>
          <w:color w:val="000000"/>
          <w:sz w:val="24"/>
          <w:szCs w:val="24"/>
        </w:rPr>
        <w:t xml:space="preserve">Půdy s aktivní </w:t>
      </w:r>
      <w:r>
        <w:rPr>
          <w:color w:val="000000"/>
          <w:sz w:val="24"/>
          <w:szCs w:val="24"/>
        </w:rPr>
        <w:t>kyselostí (</w:t>
      </w:r>
      <w:r w:rsidRPr="00FF7B30">
        <w:rPr>
          <w:color w:val="000000"/>
          <w:sz w:val="24"/>
          <w:szCs w:val="24"/>
        </w:rPr>
        <w:t>pH/H</w:t>
      </w:r>
      <w:r w:rsidRPr="00FF7B30">
        <w:rPr>
          <w:color w:val="000000"/>
          <w:sz w:val="24"/>
          <w:szCs w:val="24"/>
          <w:vertAlign w:val="subscript"/>
        </w:rPr>
        <w:t>2</w:t>
      </w:r>
      <w:r w:rsidRPr="00FF7B30">
        <w:rPr>
          <w:color w:val="000000"/>
          <w:sz w:val="24"/>
          <w:szCs w:val="24"/>
        </w:rPr>
        <w:t>O</w:t>
      </w:r>
      <w:r>
        <w:rPr>
          <w:color w:val="000000"/>
          <w:sz w:val="24"/>
          <w:szCs w:val="24"/>
        </w:rPr>
        <w:t>)</w:t>
      </w:r>
      <w:r w:rsidRPr="00FF7B30">
        <w:rPr>
          <w:color w:val="000000"/>
          <w:sz w:val="24"/>
          <w:szCs w:val="24"/>
        </w:rPr>
        <w:t xml:space="preserve"> menší než 6,5 obsahují uhličitany jen ve výjimečných případech</w:t>
      </w:r>
      <w:r>
        <w:rPr>
          <w:color w:val="000000"/>
          <w:sz w:val="24"/>
          <w:szCs w:val="24"/>
        </w:rPr>
        <w:t>.</w:t>
      </w:r>
    </w:p>
    <w:p w:rsidR="00F874F9" w:rsidRPr="00D6028B" w:rsidRDefault="00F874F9" w:rsidP="00FC6014">
      <w:pPr>
        <w:pStyle w:val="Styl2"/>
        <w:numPr>
          <w:ilvl w:val="0"/>
          <w:numId w:val="0"/>
        </w:numPr>
        <w:tabs>
          <w:tab w:val="clear" w:pos="1134"/>
          <w:tab w:val="left" w:pos="6435"/>
        </w:tabs>
        <w:spacing w:before="120" w:after="0" w:line="360" w:lineRule="auto"/>
        <w:jc w:val="both"/>
        <w:rPr>
          <w:sz w:val="24"/>
          <w:szCs w:val="24"/>
        </w:rPr>
      </w:pPr>
      <w:r w:rsidRPr="00FF7B30">
        <w:rPr>
          <w:sz w:val="24"/>
          <w:szCs w:val="24"/>
        </w:rPr>
        <w:t>Podstata stanovení uhličitanů spočívá v jejich rozkladu kyselinou</w:t>
      </w:r>
      <w:r>
        <w:rPr>
          <w:sz w:val="24"/>
          <w:szCs w:val="24"/>
        </w:rPr>
        <w:t xml:space="preserve"> chlorovodíkovou HCl</w:t>
      </w:r>
      <w:r w:rsidRPr="00FF7B30">
        <w:rPr>
          <w:sz w:val="24"/>
          <w:szCs w:val="24"/>
        </w:rPr>
        <w:t xml:space="preserve"> podle rovnice: </w:t>
      </w:r>
      <w:r>
        <w:rPr>
          <w:sz w:val="24"/>
          <w:szCs w:val="24"/>
        </w:rPr>
        <w:t xml:space="preserve">                   </w:t>
      </w:r>
      <w:r w:rsidRPr="00FF7B30">
        <w:rPr>
          <w:b/>
          <w:sz w:val="24"/>
          <w:szCs w:val="24"/>
        </w:rPr>
        <w:t>CaCO</w:t>
      </w:r>
      <w:r w:rsidRPr="00FF7B30">
        <w:rPr>
          <w:b/>
          <w:sz w:val="24"/>
          <w:szCs w:val="24"/>
          <w:vertAlign w:val="subscript"/>
        </w:rPr>
        <w:t>3</w:t>
      </w:r>
      <w:r w:rsidRPr="00FF7B30">
        <w:rPr>
          <w:b/>
          <w:sz w:val="24"/>
          <w:szCs w:val="24"/>
        </w:rPr>
        <w:t xml:space="preserve">  +  2 HCl   →   CaCl</w:t>
      </w:r>
      <w:r w:rsidRPr="00FF7B30">
        <w:rPr>
          <w:b/>
          <w:sz w:val="24"/>
          <w:szCs w:val="24"/>
          <w:vertAlign w:val="subscript"/>
        </w:rPr>
        <w:t>2</w:t>
      </w:r>
      <w:r w:rsidRPr="00FF7B30">
        <w:rPr>
          <w:b/>
          <w:sz w:val="24"/>
          <w:szCs w:val="24"/>
        </w:rPr>
        <w:t xml:space="preserve">   +   H</w:t>
      </w:r>
      <w:r w:rsidRPr="00FF7B30">
        <w:rPr>
          <w:b/>
          <w:sz w:val="24"/>
          <w:szCs w:val="24"/>
          <w:vertAlign w:val="subscript"/>
        </w:rPr>
        <w:t>2</w:t>
      </w:r>
      <w:r w:rsidRPr="00FF7B30">
        <w:rPr>
          <w:b/>
          <w:sz w:val="24"/>
          <w:szCs w:val="24"/>
        </w:rPr>
        <w:t>O    +  CO</w:t>
      </w:r>
      <w:r w:rsidRPr="00FF7B30">
        <w:rPr>
          <w:b/>
          <w:sz w:val="24"/>
          <w:szCs w:val="24"/>
          <w:vertAlign w:val="subscript"/>
        </w:rPr>
        <w:t>2</w:t>
      </w:r>
    </w:p>
    <w:p w:rsidR="00F874F9" w:rsidRDefault="00F874F9" w:rsidP="00FC6014">
      <w:pPr>
        <w:pStyle w:val="Styl2"/>
        <w:numPr>
          <w:ilvl w:val="0"/>
          <w:numId w:val="0"/>
        </w:numPr>
        <w:tabs>
          <w:tab w:val="left" w:pos="6435"/>
        </w:tabs>
        <w:spacing w:before="120" w:after="0" w:line="360" w:lineRule="auto"/>
        <w:jc w:val="both"/>
        <w:rPr>
          <w:sz w:val="24"/>
          <w:szCs w:val="24"/>
        </w:rPr>
      </w:pPr>
      <w:r>
        <w:rPr>
          <w:sz w:val="24"/>
          <w:szCs w:val="24"/>
        </w:rPr>
        <w:t xml:space="preserve">Čím větší je množství </w:t>
      </w:r>
      <w:r w:rsidRPr="00FF7B30">
        <w:rPr>
          <w:sz w:val="24"/>
          <w:szCs w:val="24"/>
        </w:rPr>
        <w:t>uhličitanů</w:t>
      </w:r>
      <w:r>
        <w:rPr>
          <w:sz w:val="24"/>
          <w:szCs w:val="24"/>
        </w:rPr>
        <w:t xml:space="preserve"> v půdě</w:t>
      </w:r>
      <w:r w:rsidRPr="00FF7B30">
        <w:rPr>
          <w:sz w:val="24"/>
          <w:szCs w:val="24"/>
        </w:rPr>
        <w:t>, tím větší množství CO</w:t>
      </w:r>
      <w:r w:rsidRPr="00FF7B30">
        <w:rPr>
          <w:sz w:val="24"/>
          <w:szCs w:val="24"/>
          <w:vertAlign w:val="subscript"/>
        </w:rPr>
        <w:t>2</w:t>
      </w:r>
      <w:r w:rsidRPr="00FF7B30">
        <w:rPr>
          <w:sz w:val="24"/>
          <w:szCs w:val="24"/>
        </w:rPr>
        <w:t xml:space="preserve"> se uvolní a reakce je intenzivnější.</w:t>
      </w:r>
    </w:p>
    <w:p w:rsidR="00F874F9" w:rsidRPr="00B23B0F" w:rsidRDefault="00F874F9" w:rsidP="00FC6014">
      <w:pPr>
        <w:pStyle w:val="Styl2"/>
        <w:numPr>
          <w:ilvl w:val="0"/>
          <w:numId w:val="0"/>
        </w:numPr>
        <w:tabs>
          <w:tab w:val="left" w:pos="6435"/>
        </w:tabs>
        <w:spacing w:before="120" w:after="0" w:line="360" w:lineRule="auto"/>
        <w:jc w:val="both"/>
        <w:rPr>
          <w:sz w:val="24"/>
          <w:szCs w:val="24"/>
        </w:rPr>
      </w:pPr>
    </w:p>
    <w:p w:rsidR="00F874F9" w:rsidRPr="00D6028B" w:rsidRDefault="00F874F9" w:rsidP="00AD3C0F">
      <w:pPr>
        <w:pStyle w:val="Heading3"/>
        <w:numPr>
          <w:ilvl w:val="0"/>
          <w:numId w:val="0"/>
        </w:numPr>
        <w:spacing w:before="120" w:beforeAutospacing="0" w:after="0" w:afterAutospacing="0" w:line="360" w:lineRule="auto"/>
        <w:ind w:left="851" w:hanging="851"/>
        <w:jc w:val="both"/>
      </w:pPr>
      <w:bookmarkStart w:id="394" w:name="_Toc332295000"/>
      <w:bookmarkStart w:id="395" w:name="_Toc332309694"/>
      <w:bookmarkStart w:id="396" w:name="_Toc332461083"/>
      <w:bookmarkStart w:id="397" w:name="_Toc332468413"/>
      <w:r w:rsidRPr="00D6028B">
        <w:t>Orientační stanovení obsahu uhličitanů</w:t>
      </w:r>
      <w:bookmarkEnd w:id="394"/>
      <w:bookmarkEnd w:id="395"/>
      <w:bookmarkEnd w:id="396"/>
      <w:bookmarkEnd w:id="397"/>
    </w:p>
    <w:p w:rsidR="00F874F9" w:rsidRDefault="00F874F9" w:rsidP="00FC6014">
      <w:pPr>
        <w:pStyle w:val="Styl11"/>
        <w:numPr>
          <w:ilvl w:val="0"/>
          <w:numId w:val="0"/>
        </w:numPr>
        <w:spacing w:before="120" w:after="0" w:line="360" w:lineRule="auto"/>
        <w:jc w:val="both"/>
        <w:rPr>
          <w:b w:val="0"/>
          <w:sz w:val="24"/>
          <w:szCs w:val="24"/>
        </w:rPr>
      </w:pPr>
      <w:r w:rsidRPr="00D6028B">
        <w:rPr>
          <w:b w:val="0"/>
          <w:sz w:val="24"/>
          <w:szCs w:val="24"/>
        </w:rPr>
        <w:t xml:space="preserve">Uhličitany v půdě se rozkládají kyselinou chlorovodíkovou za vzniku oxidu uhličitého, který způsobuje šumění. </w:t>
      </w:r>
      <w:r w:rsidRPr="00D6028B">
        <w:rPr>
          <w:b w:val="0"/>
          <w:color w:val="000000"/>
          <w:sz w:val="24"/>
          <w:szCs w:val="24"/>
        </w:rPr>
        <w:t>Vývin plynného oxidu uhličitého se hodnotí subjektivně. Postup je vhodný pro všechny půdní vzorky.</w:t>
      </w:r>
    </w:p>
    <w:p w:rsidR="00F874F9" w:rsidRDefault="00F874F9" w:rsidP="00FC6014">
      <w:pPr>
        <w:pStyle w:val="Styl1"/>
        <w:numPr>
          <w:ilvl w:val="0"/>
          <w:numId w:val="0"/>
        </w:numPr>
        <w:spacing w:before="120" w:after="0" w:line="360" w:lineRule="auto"/>
        <w:jc w:val="both"/>
        <w:rPr>
          <w:b/>
          <w:sz w:val="24"/>
          <w:szCs w:val="24"/>
        </w:rPr>
      </w:pPr>
      <w:r w:rsidRPr="00B23B0F">
        <w:rPr>
          <w:b/>
          <w:sz w:val="24"/>
          <w:szCs w:val="24"/>
        </w:rPr>
        <w:t xml:space="preserve">Postup:  </w:t>
      </w:r>
    </w:p>
    <w:p w:rsidR="00F874F9" w:rsidRDefault="00F874F9" w:rsidP="00FC6014">
      <w:pPr>
        <w:pStyle w:val="Styl1"/>
        <w:numPr>
          <w:ilvl w:val="0"/>
          <w:numId w:val="10"/>
        </w:numPr>
        <w:spacing w:before="120" w:after="0" w:line="360" w:lineRule="auto"/>
        <w:ind w:left="714" w:hanging="357"/>
        <w:jc w:val="both"/>
        <w:rPr>
          <w:sz w:val="24"/>
          <w:szCs w:val="24"/>
        </w:rPr>
      </w:pPr>
      <w:r w:rsidRPr="00B23B0F">
        <w:rPr>
          <w:sz w:val="24"/>
          <w:szCs w:val="24"/>
        </w:rPr>
        <w:t xml:space="preserve">Do mělké porcelánové misky nasypeme asi </w:t>
      </w:r>
      <w:r>
        <w:rPr>
          <w:sz w:val="24"/>
          <w:szCs w:val="24"/>
        </w:rPr>
        <w:t>1 g (</w:t>
      </w:r>
      <w:r w:rsidRPr="00B23B0F">
        <w:rPr>
          <w:sz w:val="24"/>
          <w:szCs w:val="24"/>
        </w:rPr>
        <w:t>lžičku</w:t>
      </w:r>
      <w:r>
        <w:rPr>
          <w:sz w:val="24"/>
          <w:szCs w:val="24"/>
        </w:rPr>
        <w:t>) j</w:t>
      </w:r>
      <w:r w:rsidRPr="00B23B0F">
        <w:rPr>
          <w:sz w:val="24"/>
          <w:szCs w:val="24"/>
        </w:rPr>
        <w:t xml:space="preserve">emnozemě I a zakápneme </w:t>
      </w:r>
      <w:r>
        <w:rPr>
          <w:sz w:val="24"/>
          <w:szCs w:val="24"/>
        </w:rPr>
        <w:t xml:space="preserve">zředěnou </w:t>
      </w:r>
      <w:r w:rsidRPr="00B23B0F">
        <w:rPr>
          <w:sz w:val="24"/>
          <w:szCs w:val="24"/>
        </w:rPr>
        <w:t xml:space="preserve">HCl (1:3). </w:t>
      </w:r>
    </w:p>
    <w:p w:rsidR="00F874F9" w:rsidRPr="001D3BFA" w:rsidRDefault="00F874F9" w:rsidP="00FC6014">
      <w:pPr>
        <w:pStyle w:val="Styl1"/>
        <w:numPr>
          <w:ilvl w:val="0"/>
          <w:numId w:val="10"/>
        </w:numPr>
        <w:spacing w:before="120" w:after="0" w:line="360" w:lineRule="auto"/>
        <w:ind w:left="714" w:hanging="357"/>
        <w:jc w:val="both"/>
        <w:rPr>
          <w:sz w:val="24"/>
          <w:szCs w:val="24"/>
        </w:rPr>
      </w:pPr>
      <w:r w:rsidRPr="00B23B0F">
        <w:rPr>
          <w:sz w:val="24"/>
          <w:szCs w:val="24"/>
        </w:rPr>
        <w:t>Přítomnost uhličitanů se projeví šuměním</w:t>
      </w:r>
      <w:r w:rsidRPr="00FF7B30">
        <w:rPr>
          <w:sz w:val="24"/>
          <w:szCs w:val="24"/>
        </w:rPr>
        <w:t xml:space="preserve">. </w:t>
      </w:r>
      <w:r>
        <w:rPr>
          <w:color w:val="000000"/>
          <w:sz w:val="24"/>
          <w:szCs w:val="24"/>
        </w:rPr>
        <w:t>Podle intenzity šumění</w:t>
      </w:r>
      <w:r w:rsidRPr="00FF7B30">
        <w:rPr>
          <w:color w:val="000000"/>
          <w:sz w:val="24"/>
          <w:szCs w:val="24"/>
        </w:rPr>
        <w:t xml:space="preserve"> a doby, po kt</w:t>
      </w:r>
      <w:r>
        <w:rPr>
          <w:color w:val="000000"/>
          <w:sz w:val="24"/>
          <w:szCs w:val="24"/>
        </w:rPr>
        <w:t>erou dochází k šumění</w:t>
      </w:r>
      <w:r w:rsidRPr="00FF7B30">
        <w:rPr>
          <w:color w:val="000000"/>
          <w:sz w:val="24"/>
          <w:szCs w:val="24"/>
        </w:rPr>
        <w:t>, se určí přibližný obsah uhličitanů ve vzorku</w:t>
      </w:r>
      <w:r>
        <w:rPr>
          <w:color w:val="000000"/>
          <w:sz w:val="24"/>
          <w:szCs w:val="24"/>
        </w:rPr>
        <w:t>.</w:t>
      </w:r>
    </w:p>
    <w:p w:rsidR="00F874F9" w:rsidRPr="00AD3C0F" w:rsidRDefault="00F874F9" w:rsidP="00FC6014">
      <w:pPr>
        <w:pStyle w:val="Styl1"/>
        <w:numPr>
          <w:ilvl w:val="0"/>
          <w:numId w:val="10"/>
        </w:numPr>
        <w:spacing w:before="120" w:after="0" w:line="360" w:lineRule="auto"/>
        <w:ind w:left="714" w:hanging="357"/>
        <w:jc w:val="both"/>
        <w:rPr>
          <w:sz w:val="24"/>
          <w:szCs w:val="24"/>
        </w:rPr>
      </w:pPr>
      <w:r>
        <w:rPr>
          <w:color w:val="000000"/>
          <w:sz w:val="24"/>
          <w:szCs w:val="24"/>
        </w:rPr>
        <w:t>Vyhodnotíme podle uvedené tabulky.</w:t>
      </w:r>
    </w:p>
    <w:p w:rsidR="00F874F9" w:rsidRDefault="00F874F9" w:rsidP="00AD3C0F">
      <w:pPr>
        <w:pStyle w:val="Styl1"/>
        <w:numPr>
          <w:ilvl w:val="0"/>
          <w:numId w:val="0"/>
        </w:numPr>
        <w:spacing w:before="120" w:after="0" w:line="360" w:lineRule="auto"/>
        <w:ind w:left="851" w:hanging="284"/>
        <w:jc w:val="both"/>
        <w:rPr>
          <w:color w:val="000000"/>
          <w:sz w:val="24"/>
          <w:szCs w:val="24"/>
        </w:rPr>
      </w:pPr>
    </w:p>
    <w:p w:rsidR="00F874F9" w:rsidRDefault="00F874F9" w:rsidP="00AD3C0F">
      <w:pPr>
        <w:pStyle w:val="Styl1"/>
        <w:numPr>
          <w:ilvl w:val="0"/>
          <w:numId w:val="0"/>
        </w:numPr>
        <w:spacing w:before="120" w:after="0" w:line="360" w:lineRule="auto"/>
        <w:ind w:left="851" w:hanging="284"/>
        <w:jc w:val="both"/>
        <w:rPr>
          <w:color w:val="000000"/>
          <w:sz w:val="24"/>
          <w:szCs w:val="24"/>
        </w:rPr>
      </w:pPr>
    </w:p>
    <w:p w:rsidR="00F874F9" w:rsidRDefault="00F874F9" w:rsidP="00AD3C0F">
      <w:pPr>
        <w:pStyle w:val="Styl1"/>
        <w:numPr>
          <w:ilvl w:val="0"/>
          <w:numId w:val="0"/>
        </w:numPr>
        <w:spacing w:before="120" w:after="0" w:line="360" w:lineRule="auto"/>
        <w:ind w:left="851" w:hanging="284"/>
        <w:jc w:val="both"/>
        <w:rPr>
          <w:color w:val="000000"/>
          <w:sz w:val="24"/>
          <w:szCs w:val="24"/>
        </w:rPr>
      </w:pPr>
    </w:p>
    <w:p w:rsidR="00F874F9" w:rsidRDefault="00F874F9" w:rsidP="00AD3C0F">
      <w:pPr>
        <w:pStyle w:val="Styl1"/>
        <w:numPr>
          <w:ilvl w:val="0"/>
          <w:numId w:val="0"/>
        </w:numPr>
        <w:spacing w:before="120" w:after="0" w:line="360" w:lineRule="auto"/>
        <w:ind w:left="851" w:hanging="284"/>
        <w:jc w:val="both"/>
        <w:rPr>
          <w:color w:val="000000"/>
          <w:sz w:val="24"/>
          <w:szCs w:val="24"/>
        </w:rPr>
      </w:pPr>
    </w:p>
    <w:p w:rsidR="00F874F9" w:rsidRPr="001D3BFA" w:rsidRDefault="00F874F9" w:rsidP="00AD3C0F">
      <w:pPr>
        <w:pStyle w:val="Styl1"/>
        <w:numPr>
          <w:ilvl w:val="0"/>
          <w:numId w:val="0"/>
        </w:numPr>
        <w:spacing w:before="120" w:after="0" w:line="360" w:lineRule="auto"/>
        <w:ind w:left="851" w:hanging="284"/>
        <w:jc w:val="both"/>
        <w:rPr>
          <w:sz w:val="24"/>
          <w:szCs w:val="24"/>
        </w:rPr>
      </w:pPr>
    </w:p>
    <w:tbl>
      <w:tblPr>
        <w:tblpPr w:leftFromText="141" w:rightFromText="141" w:vertAnchor="text" w:horzAnchor="margin" w:tblpXSpec="center" w:tblpY="157"/>
        <w:tblW w:w="687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3140"/>
        <w:gridCol w:w="3738"/>
      </w:tblGrid>
      <w:tr w:rsidR="00F874F9" w:rsidRPr="005301B7" w:rsidTr="0043239D">
        <w:trPr>
          <w:trHeight w:val="350"/>
        </w:trPr>
        <w:tc>
          <w:tcPr>
            <w:tcW w:w="0" w:type="auto"/>
            <w:tcBorders>
              <w:top w:val="single" w:sz="6" w:space="0" w:color="000000"/>
              <w:bottom w:val="single" w:sz="6" w:space="0" w:color="000000"/>
              <w:right w:val="single" w:sz="6" w:space="0" w:color="000000"/>
            </w:tcBorders>
            <w:vAlign w:val="center"/>
          </w:tcPr>
          <w:p w:rsidR="00F874F9" w:rsidRPr="001D3BFA" w:rsidRDefault="00F874F9" w:rsidP="00FC6014">
            <w:pPr>
              <w:spacing w:before="120" w:after="0" w:line="240" w:lineRule="auto"/>
              <w:jc w:val="center"/>
              <w:rPr>
                <w:rFonts w:ascii="Times New Roman" w:hAnsi="Times New Roman"/>
                <w:b/>
                <w:bCs/>
                <w:sz w:val="24"/>
                <w:szCs w:val="24"/>
                <w:lang w:eastAsia="cs-CZ"/>
              </w:rPr>
            </w:pPr>
            <w:r w:rsidRPr="001D3BFA">
              <w:rPr>
                <w:rFonts w:ascii="Times New Roman" w:hAnsi="Times New Roman"/>
                <w:b/>
                <w:bCs/>
                <w:sz w:val="24"/>
                <w:szCs w:val="24"/>
                <w:lang w:eastAsia="cs-CZ"/>
              </w:rPr>
              <w:t>Šumění</w:t>
            </w:r>
          </w:p>
        </w:tc>
        <w:tc>
          <w:tcPr>
            <w:tcW w:w="0" w:type="auto"/>
            <w:tcBorders>
              <w:top w:val="single" w:sz="6" w:space="0" w:color="000000"/>
              <w:left w:val="single" w:sz="6" w:space="0" w:color="000000"/>
              <w:bottom w:val="single" w:sz="6" w:space="0" w:color="000000"/>
            </w:tcBorders>
            <w:vAlign w:val="center"/>
          </w:tcPr>
          <w:p w:rsidR="00F874F9" w:rsidRPr="001D3BFA" w:rsidRDefault="00F874F9" w:rsidP="00FC6014">
            <w:pPr>
              <w:spacing w:before="120" w:after="0" w:line="240" w:lineRule="auto"/>
              <w:jc w:val="center"/>
              <w:rPr>
                <w:rFonts w:ascii="Times New Roman" w:hAnsi="Times New Roman"/>
                <w:b/>
                <w:bCs/>
                <w:sz w:val="24"/>
                <w:szCs w:val="24"/>
                <w:lang w:eastAsia="cs-CZ"/>
              </w:rPr>
            </w:pPr>
            <w:r>
              <w:rPr>
                <w:rFonts w:ascii="Times New Roman" w:hAnsi="Times New Roman"/>
                <w:b/>
                <w:bCs/>
                <w:sz w:val="24"/>
                <w:szCs w:val="24"/>
                <w:lang w:eastAsia="cs-CZ"/>
              </w:rPr>
              <w:t>O</w:t>
            </w:r>
            <w:r w:rsidRPr="001D3BFA">
              <w:rPr>
                <w:rFonts w:ascii="Times New Roman" w:hAnsi="Times New Roman"/>
                <w:b/>
                <w:bCs/>
                <w:sz w:val="24"/>
                <w:szCs w:val="24"/>
                <w:lang w:eastAsia="cs-CZ"/>
              </w:rPr>
              <w:t>bsah uhličitanů [% CaCO</w:t>
            </w:r>
            <w:r w:rsidRPr="001D3BFA">
              <w:rPr>
                <w:rFonts w:ascii="Times New Roman" w:hAnsi="Times New Roman"/>
                <w:b/>
                <w:bCs/>
                <w:sz w:val="24"/>
                <w:szCs w:val="24"/>
                <w:vertAlign w:val="subscript"/>
                <w:lang w:eastAsia="cs-CZ"/>
              </w:rPr>
              <w:t>3</w:t>
            </w:r>
            <w:r w:rsidRPr="001D3BFA">
              <w:rPr>
                <w:rFonts w:ascii="Times New Roman" w:hAnsi="Times New Roman"/>
                <w:b/>
                <w:bCs/>
                <w:sz w:val="24"/>
                <w:szCs w:val="24"/>
                <w:lang w:eastAsia="cs-CZ"/>
              </w:rPr>
              <w:t>]</w:t>
            </w:r>
          </w:p>
        </w:tc>
      </w:tr>
      <w:tr w:rsidR="00F874F9" w:rsidRPr="005301B7" w:rsidTr="0043239D">
        <w:trPr>
          <w:trHeight w:val="350"/>
        </w:trPr>
        <w:tc>
          <w:tcPr>
            <w:tcW w:w="0" w:type="auto"/>
            <w:tcBorders>
              <w:top w:val="single" w:sz="6" w:space="0" w:color="000000"/>
              <w:bottom w:val="single" w:sz="6" w:space="0" w:color="000000"/>
              <w:right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Pr>
                <w:rFonts w:ascii="Times New Roman" w:hAnsi="Times New Roman"/>
                <w:sz w:val="24"/>
                <w:szCs w:val="24"/>
                <w:lang w:eastAsia="cs-CZ"/>
              </w:rPr>
              <w:t>ž</w:t>
            </w:r>
            <w:r w:rsidRPr="001D3BFA">
              <w:rPr>
                <w:rFonts w:ascii="Times New Roman" w:hAnsi="Times New Roman"/>
                <w:sz w:val="24"/>
                <w:szCs w:val="24"/>
                <w:lang w:eastAsia="cs-CZ"/>
              </w:rPr>
              <w:t>ádné nebo téměř žádné</w:t>
            </w:r>
          </w:p>
        </w:tc>
        <w:tc>
          <w:tcPr>
            <w:tcW w:w="0" w:type="auto"/>
            <w:tcBorders>
              <w:top w:val="single" w:sz="6" w:space="0" w:color="000000"/>
              <w:left w:val="single" w:sz="6" w:space="0" w:color="000000"/>
              <w:bottom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sidRPr="001D3BFA">
              <w:rPr>
                <w:rFonts w:ascii="Times New Roman" w:hAnsi="Times New Roman"/>
                <w:sz w:val="24"/>
                <w:szCs w:val="24"/>
                <w:lang w:eastAsia="cs-CZ"/>
              </w:rPr>
              <w:t>méně než 0,3</w:t>
            </w:r>
          </w:p>
        </w:tc>
      </w:tr>
      <w:tr w:rsidR="00F874F9" w:rsidRPr="005301B7" w:rsidTr="0043239D">
        <w:trPr>
          <w:trHeight w:val="364"/>
        </w:trPr>
        <w:tc>
          <w:tcPr>
            <w:tcW w:w="0" w:type="auto"/>
            <w:tcBorders>
              <w:top w:val="single" w:sz="6" w:space="0" w:color="000000"/>
              <w:bottom w:val="single" w:sz="6" w:space="0" w:color="000000"/>
              <w:right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Pr>
                <w:rFonts w:ascii="Times New Roman" w:hAnsi="Times New Roman"/>
                <w:sz w:val="24"/>
                <w:szCs w:val="24"/>
                <w:lang w:eastAsia="cs-CZ"/>
              </w:rPr>
              <w:t>s</w:t>
            </w:r>
            <w:r w:rsidRPr="001D3BFA">
              <w:rPr>
                <w:rFonts w:ascii="Times New Roman" w:hAnsi="Times New Roman"/>
                <w:sz w:val="24"/>
                <w:szCs w:val="24"/>
                <w:lang w:eastAsia="cs-CZ"/>
              </w:rPr>
              <w:t>labé</w:t>
            </w:r>
          </w:p>
        </w:tc>
        <w:tc>
          <w:tcPr>
            <w:tcW w:w="0" w:type="auto"/>
            <w:tcBorders>
              <w:top w:val="single" w:sz="6" w:space="0" w:color="000000"/>
              <w:left w:val="single" w:sz="6" w:space="0" w:color="000000"/>
              <w:bottom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sidRPr="001D3BFA">
              <w:rPr>
                <w:rFonts w:ascii="Times New Roman" w:hAnsi="Times New Roman"/>
                <w:sz w:val="24"/>
                <w:szCs w:val="24"/>
                <w:lang w:eastAsia="cs-CZ"/>
              </w:rPr>
              <w:t>0,3-1,0</w:t>
            </w:r>
          </w:p>
        </w:tc>
      </w:tr>
      <w:tr w:rsidR="00F874F9" w:rsidRPr="005301B7" w:rsidTr="0043239D">
        <w:trPr>
          <w:trHeight w:val="350"/>
        </w:trPr>
        <w:tc>
          <w:tcPr>
            <w:tcW w:w="0" w:type="auto"/>
            <w:tcBorders>
              <w:top w:val="single" w:sz="6" w:space="0" w:color="000000"/>
              <w:bottom w:val="single" w:sz="6" w:space="0" w:color="000000"/>
              <w:right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Pr>
                <w:rFonts w:ascii="Times New Roman" w:hAnsi="Times New Roman"/>
                <w:sz w:val="24"/>
                <w:szCs w:val="24"/>
                <w:lang w:eastAsia="cs-CZ"/>
              </w:rPr>
              <w:t>z</w:t>
            </w:r>
            <w:r w:rsidRPr="001D3BFA">
              <w:rPr>
                <w:rFonts w:ascii="Times New Roman" w:hAnsi="Times New Roman"/>
                <w:sz w:val="24"/>
                <w:szCs w:val="24"/>
                <w:lang w:eastAsia="cs-CZ"/>
              </w:rPr>
              <w:t>řetelné</w:t>
            </w:r>
          </w:p>
        </w:tc>
        <w:tc>
          <w:tcPr>
            <w:tcW w:w="0" w:type="auto"/>
            <w:tcBorders>
              <w:top w:val="single" w:sz="6" w:space="0" w:color="000000"/>
              <w:left w:val="single" w:sz="6" w:space="0" w:color="000000"/>
              <w:bottom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sidRPr="001D3BFA">
              <w:rPr>
                <w:rFonts w:ascii="Times New Roman" w:hAnsi="Times New Roman"/>
                <w:sz w:val="24"/>
                <w:szCs w:val="24"/>
                <w:lang w:eastAsia="cs-CZ"/>
              </w:rPr>
              <w:t>1,0-5,0</w:t>
            </w:r>
          </w:p>
        </w:tc>
      </w:tr>
      <w:tr w:rsidR="00F874F9" w:rsidRPr="005301B7" w:rsidTr="0043239D">
        <w:trPr>
          <w:trHeight w:val="364"/>
        </w:trPr>
        <w:tc>
          <w:tcPr>
            <w:tcW w:w="0" w:type="auto"/>
            <w:tcBorders>
              <w:top w:val="single" w:sz="6" w:space="0" w:color="000000"/>
              <w:bottom w:val="single" w:sz="6" w:space="0" w:color="000000"/>
              <w:right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Pr>
                <w:rFonts w:ascii="Times New Roman" w:hAnsi="Times New Roman"/>
                <w:sz w:val="24"/>
                <w:szCs w:val="24"/>
                <w:lang w:eastAsia="cs-CZ"/>
              </w:rPr>
              <w:t>i</w:t>
            </w:r>
            <w:r w:rsidRPr="001D3BFA">
              <w:rPr>
                <w:rFonts w:ascii="Times New Roman" w:hAnsi="Times New Roman"/>
                <w:sz w:val="24"/>
                <w:szCs w:val="24"/>
                <w:lang w:eastAsia="cs-CZ"/>
              </w:rPr>
              <w:t>ntenzivní a dlouhotrvající</w:t>
            </w:r>
          </w:p>
        </w:tc>
        <w:tc>
          <w:tcPr>
            <w:tcW w:w="0" w:type="auto"/>
            <w:tcBorders>
              <w:top w:val="single" w:sz="6" w:space="0" w:color="000000"/>
              <w:left w:val="single" w:sz="6" w:space="0" w:color="000000"/>
              <w:bottom w:val="single" w:sz="6" w:space="0" w:color="000000"/>
            </w:tcBorders>
            <w:vAlign w:val="center"/>
          </w:tcPr>
          <w:p w:rsidR="00F874F9" w:rsidRPr="001D3BFA" w:rsidRDefault="00F874F9" w:rsidP="00FC6014">
            <w:pPr>
              <w:spacing w:before="120" w:after="0" w:line="240" w:lineRule="auto"/>
              <w:jc w:val="center"/>
              <w:rPr>
                <w:rFonts w:ascii="Times New Roman" w:hAnsi="Times New Roman"/>
                <w:sz w:val="24"/>
                <w:szCs w:val="24"/>
                <w:lang w:eastAsia="cs-CZ"/>
              </w:rPr>
            </w:pPr>
            <w:r w:rsidRPr="001D3BFA">
              <w:rPr>
                <w:rFonts w:ascii="Times New Roman" w:hAnsi="Times New Roman"/>
                <w:sz w:val="24"/>
                <w:szCs w:val="24"/>
                <w:lang w:eastAsia="cs-CZ"/>
              </w:rPr>
              <w:t>více než 5,0</w:t>
            </w:r>
          </w:p>
        </w:tc>
      </w:tr>
    </w:tbl>
    <w:p w:rsidR="00F874F9" w:rsidRDefault="00F874F9" w:rsidP="00FC6014">
      <w:pPr>
        <w:pStyle w:val="Styl1"/>
        <w:numPr>
          <w:ilvl w:val="0"/>
          <w:numId w:val="0"/>
        </w:numPr>
        <w:spacing w:before="120" w:after="0" w:line="360" w:lineRule="auto"/>
        <w:ind w:left="360"/>
        <w:jc w:val="both"/>
        <w:rPr>
          <w:color w:val="000000"/>
          <w:sz w:val="24"/>
          <w:szCs w:val="24"/>
        </w:rPr>
      </w:pPr>
    </w:p>
    <w:p w:rsidR="00F874F9" w:rsidRDefault="00F874F9" w:rsidP="00FC6014">
      <w:pPr>
        <w:spacing w:before="120" w:after="0" w:line="360" w:lineRule="auto"/>
        <w:jc w:val="both"/>
        <w:rPr>
          <w:rFonts w:ascii="Times New Roman" w:hAnsi="Times New Roman"/>
          <w:b/>
          <w:sz w:val="24"/>
          <w:szCs w:val="24"/>
        </w:rPr>
      </w:pPr>
    </w:p>
    <w:p w:rsidR="00F874F9" w:rsidRDefault="00F874F9" w:rsidP="00FC6014">
      <w:pPr>
        <w:spacing w:before="120" w:after="0" w:line="360" w:lineRule="auto"/>
        <w:jc w:val="both"/>
        <w:rPr>
          <w:rFonts w:ascii="Times New Roman" w:hAnsi="Times New Roman"/>
          <w:b/>
          <w:sz w:val="24"/>
          <w:szCs w:val="24"/>
        </w:rPr>
      </w:pPr>
    </w:p>
    <w:p w:rsidR="00F874F9" w:rsidRDefault="00F874F9" w:rsidP="00FC6014">
      <w:pPr>
        <w:spacing w:before="120" w:after="0" w:line="360" w:lineRule="auto"/>
        <w:jc w:val="both"/>
        <w:rPr>
          <w:rFonts w:ascii="Times New Roman" w:hAnsi="Times New Roman"/>
          <w:b/>
          <w:sz w:val="24"/>
          <w:szCs w:val="24"/>
        </w:rPr>
      </w:pPr>
    </w:p>
    <w:p w:rsidR="00F874F9" w:rsidRDefault="00F874F9" w:rsidP="00FC6014">
      <w:pPr>
        <w:pStyle w:val="Caption"/>
        <w:spacing w:before="120" w:after="0"/>
        <w:jc w:val="center"/>
        <w:rPr>
          <w:rFonts w:ascii="Times New Roman" w:hAnsi="Times New Roman"/>
          <w:bCs w:val="0"/>
          <w:color w:val="auto"/>
          <w:sz w:val="24"/>
          <w:szCs w:val="24"/>
        </w:rPr>
      </w:pPr>
    </w:p>
    <w:p w:rsidR="00F874F9" w:rsidRDefault="00F874F9" w:rsidP="00FC6014">
      <w:pPr>
        <w:pStyle w:val="Caption"/>
        <w:spacing w:before="120" w:after="0"/>
        <w:jc w:val="center"/>
        <w:rPr>
          <w:rFonts w:ascii="Times New Roman" w:hAnsi="Times New Roman"/>
          <w:color w:val="auto"/>
          <w:sz w:val="22"/>
          <w:szCs w:val="22"/>
        </w:rPr>
      </w:pPr>
      <w:bookmarkStart w:id="398" w:name="_Toc332463195"/>
      <w:r w:rsidRPr="001A095F">
        <w:rPr>
          <w:rFonts w:ascii="Times New Roman" w:hAnsi="Times New Roman"/>
          <w:color w:val="auto"/>
          <w:sz w:val="22"/>
          <w:szCs w:val="22"/>
        </w:rPr>
        <w:t xml:space="preserve">Tabulka </w:t>
      </w:r>
      <w:r w:rsidRPr="001A095F">
        <w:rPr>
          <w:rFonts w:ascii="Times New Roman" w:hAnsi="Times New Roman"/>
          <w:color w:val="auto"/>
          <w:sz w:val="22"/>
          <w:szCs w:val="22"/>
        </w:rPr>
        <w:fldChar w:fldCharType="begin"/>
      </w:r>
      <w:r w:rsidRPr="001A095F">
        <w:rPr>
          <w:rFonts w:ascii="Times New Roman" w:hAnsi="Times New Roman"/>
          <w:color w:val="auto"/>
          <w:sz w:val="22"/>
          <w:szCs w:val="22"/>
        </w:rPr>
        <w:instrText xml:space="preserve"> SEQ Tabulka \* ARABIC </w:instrText>
      </w:r>
      <w:r w:rsidRPr="001A095F">
        <w:rPr>
          <w:rFonts w:ascii="Times New Roman" w:hAnsi="Times New Roman"/>
          <w:color w:val="auto"/>
          <w:sz w:val="22"/>
          <w:szCs w:val="22"/>
        </w:rPr>
        <w:fldChar w:fldCharType="separate"/>
      </w:r>
      <w:r>
        <w:rPr>
          <w:rFonts w:ascii="Times New Roman" w:hAnsi="Times New Roman"/>
          <w:noProof/>
          <w:color w:val="auto"/>
          <w:sz w:val="22"/>
          <w:szCs w:val="22"/>
        </w:rPr>
        <w:t>6</w:t>
      </w:r>
      <w:r w:rsidRPr="001A095F">
        <w:rPr>
          <w:rFonts w:ascii="Times New Roman" w:hAnsi="Times New Roman"/>
          <w:color w:val="auto"/>
          <w:sz w:val="22"/>
          <w:szCs w:val="22"/>
        </w:rPr>
        <w:fldChar w:fldCharType="end"/>
      </w:r>
      <w:r w:rsidRPr="001A095F">
        <w:rPr>
          <w:rFonts w:ascii="Times New Roman" w:hAnsi="Times New Roman"/>
          <w:color w:val="auto"/>
          <w:sz w:val="22"/>
          <w:szCs w:val="22"/>
        </w:rPr>
        <w:t xml:space="preserve"> Orientační stanovení obsahu uhličitanů v</w:t>
      </w:r>
      <w:r>
        <w:rPr>
          <w:rFonts w:ascii="Times New Roman" w:hAnsi="Times New Roman"/>
          <w:color w:val="auto"/>
          <w:sz w:val="22"/>
          <w:szCs w:val="22"/>
        </w:rPr>
        <w:t> </w:t>
      </w:r>
      <w:r w:rsidRPr="001A095F">
        <w:rPr>
          <w:rFonts w:ascii="Times New Roman" w:hAnsi="Times New Roman"/>
          <w:color w:val="auto"/>
          <w:sz w:val="22"/>
          <w:szCs w:val="22"/>
        </w:rPr>
        <w:t>půdě</w:t>
      </w:r>
      <w:r>
        <w:rPr>
          <w:rFonts w:ascii="Times New Roman" w:hAnsi="Times New Roman"/>
          <w:color w:val="auto"/>
          <w:sz w:val="22"/>
          <w:szCs w:val="22"/>
        </w:rPr>
        <w:t xml:space="preserve"> (Vyhláška č. 275/1998 Sb.)</w:t>
      </w:r>
      <w:bookmarkEnd w:id="398"/>
    </w:p>
    <w:p w:rsidR="00F874F9" w:rsidRPr="001A095F" w:rsidRDefault="00F874F9" w:rsidP="00FC6014">
      <w:pPr>
        <w:spacing w:before="120" w:after="0"/>
      </w:pPr>
    </w:p>
    <w:p w:rsidR="00F874F9" w:rsidRPr="00AD3C0F" w:rsidRDefault="00F874F9" w:rsidP="00AD3C0F">
      <w:pPr>
        <w:pStyle w:val="Styl1"/>
        <w:numPr>
          <w:ilvl w:val="0"/>
          <w:numId w:val="0"/>
        </w:numPr>
        <w:spacing w:before="120" w:after="0" w:line="360" w:lineRule="auto"/>
        <w:jc w:val="both"/>
        <w:rPr>
          <w:i/>
          <w:iCs/>
          <w:color w:val="000000"/>
          <w:sz w:val="24"/>
          <w:szCs w:val="24"/>
        </w:rPr>
      </w:pPr>
      <w:r w:rsidRPr="001D3BFA">
        <w:rPr>
          <w:b/>
          <w:sz w:val="24"/>
          <w:szCs w:val="24"/>
        </w:rPr>
        <w:t xml:space="preserve">Pozn.  </w:t>
      </w:r>
      <w:r w:rsidRPr="001D3BFA">
        <w:rPr>
          <w:i/>
          <w:iCs/>
          <w:color w:val="000000"/>
          <w:sz w:val="24"/>
          <w:szCs w:val="24"/>
        </w:rPr>
        <w:t>Je-li v půdě přítomen dolomit, který se rozkládá podstatně pomaleji, zkouška selhává.</w:t>
      </w:r>
      <w:r w:rsidRPr="001D3BFA">
        <w:rPr>
          <w:sz w:val="24"/>
          <w:szCs w:val="24"/>
        </w:rPr>
        <w:t xml:space="preserve"> </w:t>
      </w:r>
      <w:r w:rsidRPr="001D3BFA">
        <w:rPr>
          <w:i/>
          <w:iCs/>
          <w:color w:val="000000"/>
          <w:sz w:val="24"/>
          <w:szCs w:val="24"/>
        </w:rPr>
        <w:t>Obsahuje-li půda více než 0,3 % uhličitanů, je zásoba uhličitanů v půdě dostačující a není nutné vápnit.</w:t>
      </w:r>
    </w:p>
    <w:p w:rsidR="00F874F9" w:rsidRPr="005555D7" w:rsidRDefault="00F874F9" w:rsidP="00FC6014">
      <w:pPr>
        <w:pStyle w:val="Heading3"/>
        <w:numPr>
          <w:ilvl w:val="0"/>
          <w:numId w:val="0"/>
        </w:numPr>
        <w:spacing w:before="120" w:beforeAutospacing="0" w:after="0" w:afterAutospacing="0" w:line="360" w:lineRule="auto"/>
        <w:ind w:left="851" w:hanging="851"/>
        <w:jc w:val="both"/>
      </w:pPr>
      <w:bookmarkStart w:id="399" w:name="_Toc332295001"/>
      <w:bookmarkStart w:id="400" w:name="_Toc332309695"/>
      <w:bookmarkStart w:id="401" w:name="_Toc332461084"/>
      <w:bookmarkStart w:id="402" w:name="_Toc332468414"/>
      <w:r w:rsidRPr="005555D7">
        <w:t>Stanovení obsahu uhličitanů  Jankovým vápnoměrem</w:t>
      </w:r>
      <w:bookmarkEnd w:id="399"/>
      <w:bookmarkEnd w:id="400"/>
      <w:bookmarkEnd w:id="401"/>
      <w:bookmarkEnd w:id="402"/>
    </w:p>
    <w:p w:rsidR="00F874F9" w:rsidRDefault="00F874F9" w:rsidP="00FC6014">
      <w:pPr>
        <w:spacing w:before="120" w:after="0" w:line="360" w:lineRule="auto"/>
        <w:jc w:val="both"/>
        <w:rPr>
          <w:rFonts w:ascii="Times New Roman" w:hAnsi="Times New Roman"/>
          <w:color w:val="000000"/>
          <w:sz w:val="24"/>
          <w:szCs w:val="24"/>
        </w:rPr>
      </w:pPr>
      <w:r w:rsidRPr="002D7BB1">
        <w:rPr>
          <w:rFonts w:ascii="Times New Roman" w:hAnsi="Times New Roman"/>
          <w:sz w:val="24"/>
          <w:szCs w:val="24"/>
        </w:rPr>
        <w:t xml:space="preserve">Uhličitany </w:t>
      </w:r>
      <w:r>
        <w:rPr>
          <w:rFonts w:ascii="Times New Roman" w:hAnsi="Times New Roman"/>
          <w:sz w:val="24"/>
          <w:szCs w:val="24"/>
        </w:rPr>
        <w:t xml:space="preserve">se </w:t>
      </w:r>
      <w:r w:rsidRPr="002D7BB1">
        <w:rPr>
          <w:rFonts w:ascii="Times New Roman" w:hAnsi="Times New Roman"/>
          <w:sz w:val="24"/>
          <w:szCs w:val="24"/>
        </w:rPr>
        <w:t xml:space="preserve">v půdě rozkládají kyselinou chlorovodíkovou HCl za vzniku oxidu uhličitého, který vytlačuje vodu z U-trubice Jankova vápnoměru. </w:t>
      </w:r>
      <w:r w:rsidRPr="002D7BB1">
        <w:rPr>
          <w:rFonts w:ascii="Times New Roman" w:hAnsi="Times New Roman"/>
          <w:color w:val="000000"/>
          <w:sz w:val="24"/>
          <w:szCs w:val="24"/>
        </w:rPr>
        <w:t>Množství vytlačené vody z U-trubice je úměrné obsahu uhličitanů ve vzorku.</w:t>
      </w:r>
    </w:p>
    <w:p w:rsidR="00F874F9" w:rsidRDefault="00F874F9" w:rsidP="00FC6014">
      <w:pPr>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Vápnoměr dle Janka se skládá ze dvou cejchovaných trubic připevněných na kovovém stojanu. Levá trubice přechází nahoře ve skleněnou trubičku opatřenou dvojcestným kohoutem. Pravá trubice je nahoře rozšířena v malou otevřenou ampulku. Trubice od dvojcestného kohoutu je opatřena hadicí, na kterou se napojí rozkladná baňka (v. n. vyvíjecí nádoba viz obr.), ve které dochází k rozkladu půdních uhličitanů kyselinou chlorovodíkovou. </w:t>
      </w:r>
    </w:p>
    <w:p w:rsidR="00F874F9" w:rsidRDefault="00F874F9" w:rsidP="00FC6014">
      <w:pPr>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Obě trubice jsou dole napojeny přes skleněnou trubici hadicí na zásobní láhev s vodou (z. l. viz obr). Hadice vedoucí k zásobní lahvi se uzavírá tlačkou.</w:t>
      </w:r>
    </w:p>
    <w:p w:rsidR="00F874F9" w:rsidRDefault="00F874F9" w:rsidP="00FC6014">
      <w:pPr>
        <w:spacing w:before="120" w:after="0" w:line="360" w:lineRule="auto"/>
        <w:jc w:val="both"/>
        <w:rPr>
          <w:rFonts w:ascii="Times New Roman" w:hAnsi="Times New Roman"/>
          <w:color w:val="000000"/>
          <w:sz w:val="24"/>
          <w:szCs w:val="24"/>
        </w:rPr>
      </w:pPr>
      <w:r>
        <w:rPr>
          <w:rFonts w:ascii="Times New Roman" w:hAnsi="Times New Roman"/>
          <w:color w:val="000000"/>
          <w:sz w:val="24"/>
          <w:szCs w:val="24"/>
        </w:rPr>
        <w:t>Jankův vápnoměr má jednu výhodu před ostatními přístroji. Jeho stupnice má rozsah až do 5 %, což umožňuje přímé stanovení i u půd bohatých na uhličitany. Jen v ojedinělých případech, kdy vzorek půdy obsahuje vyšší množství uhličitanů než 5 %, se musí použít menší navážka půdy a následně se množství uhličitanů musí přepočítat. Např. navážíme-li 10 g vzorku a na stupnici vápnoměru odečteme hodnotu 3 %, výsledek vynásobíme dvakrát (pracovali jsme s polovičním množstvím vzorku než obvykle). Vzorek tedy obsahuje 6 % uhličitanů.</w:t>
      </w:r>
    </w:p>
    <w:p w:rsidR="00F874F9" w:rsidRDefault="00F874F9" w:rsidP="00FC6014">
      <w:pPr>
        <w:spacing w:before="120" w:after="0" w:line="360" w:lineRule="auto"/>
        <w:jc w:val="both"/>
        <w:rPr>
          <w:rFonts w:ascii="Times New Roman" w:hAnsi="Times New Roman"/>
          <w:color w:val="000000"/>
          <w:sz w:val="24"/>
          <w:szCs w:val="24"/>
        </w:rPr>
      </w:pPr>
    </w:p>
    <w:p w:rsidR="00F874F9" w:rsidRPr="002D7BB1" w:rsidRDefault="00F874F9" w:rsidP="00FC6014">
      <w:pPr>
        <w:spacing w:before="120" w:after="0" w:line="360" w:lineRule="auto"/>
        <w:jc w:val="both"/>
        <w:rPr>
          <w:rFonts w:ascii="Times New Roman" w:hAnsi="Times New Roman"/>
          <w:sz w:val="24"/>
          <w:szCs w:val="24"/>
        </w:rPr>
      </w:pPr>
    </w:p>
    <w:p w:rsidR="00F874F9" w:rsidRPr="002D7BB1" w:rsidRDefault="00F874F9" w:rsidP="00FC6014">
      <w:pPr>
        <w:pStyle w:val="Styl11"/>
        <w:numPr>
          <w:ilvl w:val="0"/>
          <w:numId w:val="0"/>
        </w:numPr>
        <w:spacing w:before="120" w:after="0" w:line="360" w:lineRule="auto"/>
        <w:jc w:val="both"/>
        <w:rPr>
          <w:b w:val="0"/>
          <w:sz w:val="24"/>
          <w:szCs w:val="24"/>
        </w:rPr>
      </w:pPr>
      <w:r>
        <w:rPr>
          <w:noProof/>
          <w:lang w:eastAsia="cs-CZ"/>
        </w:rPr>
        <w:pict>
          <v:shape id="obrázek 6" o:spid="_x0000_s1049" type="#_x0000_t75" style="position:absolute;left:0;text-align:left;margin-left:73.5pt;margin-top:1.45pt;width:314.65pt;height:419.25pt;z-index:251651584;visibility:visible" filled="t">
            <v:imagedata r:id="rId54" o:title=""/>
            <w10:wrap type="square"/>
          </v:shape>
        </w:pict>
      </w:r>
    </w:p>
    <w:p w:rsidR="00F874F9" w:rsidRDefault="00F874F9" w:rsidP="00FC6014">
      <w:pPr>
        <w:pStyle w:val="Styl1"/>
        <w:numPr>
          <w:ilvl w:val="0"/>
          <w:numId w:val="0"/>
        </w:numPr>
        <w:spacing w:before="120" w:after="0" w:line="360" w:lineRule="auto"/>
        <w:ind w:left="720"/>
        <w:jc w:val="both"/>
        <w:rPr>
          <w:sz w:val="24"/>
          <w:szCs w:val="24"/>
        </w:rPr>
      </w:pPr>
      <w:r w:rsidRPr="00B23B0F">
        <w:rPr>
          <w:sz w:val="24"/>
          <w:szCs w:val="24"/>
        </w:rPr>
        <w:tab/>
      </w: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Default="00F874F9" w:rsidP="00FC6014">
      <w:pPr>
        <w:pStyle w:val="Styl1"/>
        <w:numPr>
          <w:ilvl w:val="0"/>
          <w:numId w:val="0"/>
        </w:numPr>
        <w:spacing w:before="120" w:after="0" w:line="360" w:lineRule="auto"/>
        <w:ind w:left="720"/>
        <w:jc w:val="both"/>
        <w:rPr>
          <w:sz w:val="24"/>
          <w:szCs w:val="24"/>
        </w:rPr>
      </w:pPr>
    </w:p>
    <w:p w:rsidR="00F874F9" w:rsidRPr="0043239D" w:rsidRDefault="00F874F9" w:rsidP="00FC6014">
      <w:pPr>
        <w:pStyle w:val="Caption"/>
        <w:spacing w:before="120" w:after="0" w:line="360" w:lineRule="auto"/>
        <w:ind w:left="2124" w:firstLine="708"/>
        <w:jc w:val="both"/>
        <w:rPr>
          <w:rFonts w:ascii="Times New Roman" w:hAnsi="Times New Roman"/>
          <w:color w:val="auto"/>
          <w:sz w:val="22"/>
          <w:szCs w:val="22"/>
        </w:rPr>
      </w:pPr>
      <w:bookmarkStart w:id="403" w:name="_Toc334032550"/>
      <w:r w:rsidRPr="003D7741">
        <w:rPr>
          <w:rFonts w:ascii="Times New Roman" w:hAnsi="Times New Roman"/>
          <w:color w:val="auto"/>
          <w:sz w:val="22"/>
          <w:szCs w:val="22"/>
        </w:rPr>
        <w:t xml:space="preserve">Obrázek </w:t>
      </w:r>
      <w:r w:rsidRPr="003D7741">
        <w:rPr>
          <w:rFonts w:ascii="Times New Roman" w:hAnsi="Times New Roman"/>
          <w:color w:val="auto"/>
          <w:sz w:val="22"/>
          <w:szCs w:val="22"/>
        </w:rPr>
        <w:fldChar w:fldCharType="begin"/>
      </w:r>
      <w:r w:rsidRPr="003D7741">
        <w:rPr>
          <w:rFonts w:ascii="Times New Roman" w:hAnsi="Times New Roman"/>
          <w:color w:val="auto"/>
          <w:sz w:val="22"/>
          <w:szCs w:val="22"/>
        </w:rPr>
        <w:instrText xml:space="preserve"> SEQ Obrázek \* ARABIC </w:instrText>
      </w:r>
      <w:r w:rsidRPr="003D7741">
        <w:rPr>
          <w:rFonts w:ascii="Times New Roman" w:hAnsi="Times New Roman"/>
          <w:color w:val="auto"/>
          <w:sz w:val="22"/>
          <w:szCs w:val="22"/>
        </w:rPr>
        <w:fldChar w:fldCharType="separate"/>
      </w:r>
      <w:r>
        <w:rPr>
          <w:rFonts w:ascii="Times New Roman" w:hAnsi="Times New Roman"/>
          <w:noProof/>
          <w:color w:val="auto"/>
          <w:sz w:val="22"/>
          <w:szCs w:val="22"/>
        </w:rPr>
        <w:t>12</w:t>
      </w:r>
      <w:r w:rsidRPr="003D7741">
        <w:rPr>
          <w:rFonts w:ascii="Times New Roman" w:hAnsi="Times New Roman"/>
          <w:color w:val="auto"/>
          <w:sz w:val="22"/>
          <w:szCs w:val="22"/>
        </w:rPr>
        <w:fldChar w:fldCharType="end"/>
      </w:r>
      <w:r w:rsidRPr="003D7741">
        <w:rPr>
          <w:rFonts w:ascii="Times New Roman" w:hAnsi="Times New Roman"/>
          <w:color w:val="auto"/>
          <w:sz w:val="22"/>
          <w:szCs w:val="22"/>
        </w:rPr>
        <w:t xml:space="preserve"> Vápnoměr dle Janka</w:t>
      </w:r>
      <w:bookmarkEnd w:id="403"/>
    </w:p>
    <w:p w:rsidR="00F874F9" w:rsidRPr="00571F2F" w:rsidRDefault="00F874F9" w:rsidP="00FC6014">
      <w:pPr>
        <w:pStyle w:val="Styl1"/>
        <w:numPr>
          <w:ilvl w:val="0"/>
          <w:numId w:val="0"/>
        </w:numPr>
        <w:spacing w:before="120" w:after="0" w:line="360" w:lineRule="auto"/>
        <w:jc w:val="both"/>
        <w:rPr>
          <w:b/>
          <w:sz w:val="24"/>
          <w:szCs w:val="24"/>
        </w:rPr>
      </w:pPr>
      <w:r w:rsidRPr="00571F2F">
        <w:rPr>
          <w:b/>
          <w:sz w:val="24"/>
          <w:szCs w:val="24"/>
        </w:rPr>
        <w:t xml:space="preserve">Postup: </w:t>
      </w:r>
    </w:p>
    <w:p w:rsidR="00F874F9" w:rsidRDefault="00F874F9" w:rsidP="00FC6014">
      <w:pPr>
        <w:pStyle w:val="Styl1"/>
        <w:numPr>
          <w:ilvl w:val="0"/>
          <w:numId w:val="11"/>
        </w:numPr>
        <w:spacing w:before="120" w:after="0" w:line="360" w:lineRule="auto"/>
        <w:jc w:val="both"/>
        <w:rPr>
          <w:sz w:val="24"/>
          <w:szCs w:val="24"/>
        </w:rPr>
      </w:pPr>
      <w:r>
        <w:rPr>
          <w:sz w:val="24"/>
          <w:szCs w:val="24"/>
        </w:rPr>
        <w:t>Před vlastním stanovením</w:t>
      </w:r>
      <w:r w:rsidRPr="00B23B0F">
        <w:rPr>
          <w:sz w:val="24"/>
          <w:szCs w:val="24"/>
        </w:rPr>
        <w:t xml:space="preserve"> upravíme hladiny v obou </w:t>
      </w:r>
      <w:r>
        <w:rPr>
          <w:sz w:val="24"/>
          <w:szCs w:val="24"/>
        </w:rPr>
        <w:t xml:space="preserve">skleněných </w:t>
      </w:r>
      <w:r w:rsidRPr="00B23B0F">
        <w:rPr>
          <w:sz w:val="24"/>
          <w:szCs w:val="24"/>
        </w:rPr>
        <w:t>trubicích tak, že otevřeme v levém rameni skleněný</w:t>
      </w:r>
      <w:r>
        <w:rPr>
          <w:sz w:val="24"/>
          <w:szCs w:val="24"/>
        </w:rPr>
        <w:t xml:space="preserve"> dvojcestný </w:t>
      </w:r>
      <w:r w:rsidRPr="00B23B0F">
        <w:rPr>
          <w:sz w:val="24"/>
          <w:szCs w:val="24"/>
        </w:rPr>
        <w:t>kohout a zvednutím zásobní láhve s vodou a otevřením tlačky umožníme, aby voda vnikla do obou trubic a vyrovnala se na nulovém bodě. Skleněný kohout uzavřeme.</w:t>
      </w:r>
    </w:p>
    <w:p w:rsidR="00F874F9" w:rsidRDefault="00F874F9" w:rsidP="00FC6014">
      <w:pPr>
        <w:pStyle w:val="Styl1"/>
        <w:numPr>
          <w:ilvl w:val="0"/>
          <w:numId w:val="11"/>
        </w:numPr>
        <w:spacing w:before="120" w:after="0" w:line="360" w:lineRule="auto"/>
        <w:jc w:val="both"/>
        <w:rPr>
          <w:sz w:val="24"/>
          <w:szCs w:val="24"/>
        </w:rPr>
      </w:pPr>
      <w:r w:rsidRPr="00571F2F">
        <w:rPr>
          <w:sz w:val="24"/>
          <w:szCs w:val="24"/>
        </w:rPr>
        <w:t>Do rozkladné baňky nasypeme 20 g</w:t>
      </w:r>
      <w:r>
        <w:rPr>
          <w:sz w:val="24"/>
          <w:szCs w:val="24"/>
        </w:rPr>
        <w:t xml:space="preserve"> j</w:t>
      </w:r>
      <w:r w:rsidRPr="00571F2F">
        <w:rPr>
          <w:sz w:val="24"/>
          <w:szCs w:val="24"/>
        </w:rPr>
        <w:t xml:space="preserve">emnozemě I a do ampulky </w:t>
      </w:r>
      <w:r>
        <w:rPr>
          <w:sz w:val="24"/>
          <w:szCs w:val="24"/>
        </w:rPr>
        <w:t xml:space="preserve">opatrně </w:t>
      </w:r>
      <w:r w:rsidRPr="00571F2F">
        <w:rPr>
          <w:sz w:val="24"/>
          <w:szCs w:val="24"/>
        </w:rPr>
        <w:t>nalijeme</w:t>
      </w:r>
      <w:r>
        <w:rPr>
          <w:sz w:val="24"/>
          <w:szCs w:val="24"/>
        </w:rPr>
        <w:t xml:space="preserve"> pomocí nálevky</w:t>
      </w:r>
      <w:r w:rsidRPr="00571F2F">
        <w:rPr>
          <w:sz w:val="24"/>
          <w:szCs w:val="24"/>
        </w:rPr>
        <w:t xml:space="preserve"> </w:t>
      </w:r>
      <w:r>
        <w:rPr>
          <w:sz w:val="24"/>
          <w:szCs w:val="24"/>
        </w:rPr>
        <w:t xml:space="preserve">zředěnou </w:t>
      </w:r>
      <w:r w:rsidRPr="00571F2F">
        <w:rPr>
          <w:sz w:val="24"/>
          <w:szCs w:val="24"/>
        </w:rPr>
        <w:t>HCl (1:1) až po rysku.</w:t>
      </w:r>
      <w:r>
        <w:rPr>
          <w:sz w:val="24"/>
          <w:szCs w:val="24"/>
        </w:rPr>
        <w:t xml:space="preserve"> Ampulku vložíme do rozkladné baňky tak, aby nedošlo k vylití kyseliny na vzorek půdy.</w:t>
      </w:r>
    </w:p>
    <w:p w:rsidR="00F874F9" w:rsidRDefault="00F874F9" w:rsidP="00FC6014">
      <w:pPr>
        <w:pStyle w:val="Styl1"/>
        <w:numPr>
          <w:ilvl w:val="0"/>
          <w:numId w:val="11"/>
        </w:numPr>
        <w:spacing w:before="120" w:after="0" w:line="360" w:lineRule="auto"/>
        <w:jc w:val="both"/>
        <w:rPr>
          <w:sz w:val="24"/>
          <w:szCs w:val="24"/>
        </w:rPr>
      </w:pPr>
      <w:r w:rsidRPr="00571F2F">
        <w:rPr>
          <w:sz w:val="24"/>
          <w:szCs w:val="24"/>
        </w:rPr>
        <w:t>Propojíme rozkladnou</w:t>
      </w:r>
      <w:r>
        <w:rPr>
          <w:sz w:val="24"/>
          <w:szCs w:val="24"/>
        </w:rPr>
        <w:t xml:space="preserve"> baňku s U-trubicí pomocí hadičky</w:t>
      </w:r>
      <w:r w:rsidRPr="00571F2F">
        <w:rPr>
          <w:sz w:val="24"/>
          <w:szCs w:val="24"/>
        </w:rPr>
        <w:t xml:space="preserve"> a otevřeme dvoucestný kohout. Provedeme rozklad překlopením rozkladné b</w:t>
      </w:r>
      <w:r>
        <w:rPr>
          <w:sz w:val="24"/>
          <w:szCs w:val="24"/>
        </w:rPr>
        <w:t>aňky a vylitím kyseliny z ampulky</w:t>
      </w:r>
      <w:r w:rsidRPr="00571F2F">
        <w:rPr>
          <w:sz w:val="24"/>
          <w:szCs w:val="24"/>
        </w:rPr>
        <w:t xml:space="preserve"> na vzorek půdy. Unikající CO</w:t>
      </w:r>
      <w:r w:rsidRPr="00571F2F">
        <w:rPr>
          <w:sz w:val="24"/>
          <w:szCs w:val="24"/>
          <w:vertAlign w:val="subscript"/>
        </w:rPr>
        <w:t>2</w:t>
      </w:r>
      <w:r w:rsidRPr="00571F2F">
        <w:rPr>
          <w:sz w:val="24"/>
          <w:szCs w:val="24"/>
        </w:rPr>
        <w:t xml:space="preserve"> vytlačuje vodu z levé trubice do pravé. Rovnováhu v obou ramenech udržujeme občasným uvolněním tlačky, čímž odpustíme přebytečnou vodu do zásobní nádobky. </w:t>
      </w:r>
    </w:p>
    <w:p w:rsidR="00F874F9" w:rsidRDefault="00F874F9" w:rsidP="00FC6014">
      <w:pPr>
        <w:pStyle w:val="Styl1"/>
        <w:numPr>
          <w:ilvl w:val="0"/>
          <w:numId w:val="11"/>
        </w:numPr>
        <w:spacing w:before="120" w:after="0" w:line="360" w:lineRule="auto"/>
        <w:jc w:val="both"/>
        <w:rPr>
          <w:sz w:val="24"/>
          <w:szCs w:val="24"/>
        </w:rPr>
      </w:pPr>
      <w:r>
        <w:rPr>
          <w:sz w:val="24"/>
          <w:szCs w:val="24"/>
        </w:rPr>
        <w:t xml:space="preserve">Po ukončení rozkladu vyrovnáme </w:t>
      </w:r>
      <w:r w:rsidRPr="00571F2F">
        <w:rPr>
          <w:sz w:val="24"/>
          <w:szCs w:val="24"/>
        </w:rPr>
        <w:t xml:space="preserve">hladiny </w:t>
      </w:r>
      <w:r>
        <w:rPr>
          <w:sz w:val="24"/>
          <w:szCs w:val="24"/>
        </w:rPr>
        <w:t xml:space="preserve">vody </w:t>
      </w:r>
      <w:r w:rsidRPr="00571F2F">
        <w:rPr>
          <w:sz w:val="24"/>
          <w:szCs w:val="24"/>
        </w:rPr>
        <w:t xml:space="preserve">v obou ramenech </w:t>
      </w:r>
      <w:r>
        <w:rPr>
          <w:sz w:val="24"/>
          <w:szCs w:val="24"/>
        </w:rPr>
        <w:t>na stejnou výši (odpuštěním vody do zásobní lahve pomocí tlačky) a na stupnici odečteme</w:t>
      </w:r>
      <w:r w:rsidRPr="00571F2F">
        <w:rPr>
          <w:sz w:val="24"/>
          <w:szCs w:val="24"/>
        </w:rPr>
        <w:t xml:space="preserve"> přímo procenta uhličitanu vápenatého.</w:t>
      </w:r>
    </w:p>
    <w:p w:rsidR="00F874F9" w:rsidRPr="004D57F1" w:rsidRDefault="00F874F9" w:rsidP="00FC6014">
      <w:pPr>
        <w:pStyle w:val="Styl1"/>
        <w:numPr>
          <w:ilvl w:val="0"/>
          <w:numId w:val="11"/>
        </w:numPr>
        <w:spacing w:before="120" w:after="0" w:line="360" w:lineRule="auto"/>
        <w:jc w:val="both"/>
        <w:rPr>
          <w:sz w:val="24"/>
          <w:szCs w:val="24"/>
        </w:rPr>
      </w:pPr>
      <w:r w:rsidRPr="004D57F1">
        <w:rPr>
          <w:sz w:val="24"/>
          <w:szCs w:val="24"/>
        </w:rPr>
        <w:t xml:space="preserve">Výsledek zapíšeme a vyhodnotíme </w:t>
      </w:r>
      <w:r>
        <w:rPr>
          <w:sz w:val="24"/>
          <w:szCs w:val="24"/>
        </w:rPr>
        <w:t>podle tabulky</w:t>
      </w:r>
      <w:r w:rsidRPr="004D57F1">
        <w:rPr>
          <w:sz w:val="24"/>
          <w:szCs w:val="24"/>
        </w:rPr>
        <w:t xml:space="preserve"> (kritéria pro výsle</w:t>
      </w:r>
      <w:r>
        <w:rPr>
          <w:sz w:val="24"/>
          <w:szCs w:val="24"/>
        </w:rPr>
        <w:t>dky</w:t>
      </w:r>
      <w:r w:rsidRPr="004D57F1">
        <w:rPr>
          <w:sz w:val="24"/>
          <w:szCs w:val="24"/>
        </w:rPr>
        <w:t xml:space="preserve"> chemických rozborů zemědělských půd – Příloha</w:t>
      </w:r>
      <w:r>
        <w:rPr>
          <w:sz w:val="24"/>
          <w:szCs w:val="24"/>
        </w:rPr>
        <w:t xml:space="preserve"> č.5 k vyhlášce č. 275/1998 Sb.)</w:t>
      </w:r>
    </w:p>
    <w:tbl>
      <w:tblPr>
        <w:tblpPr w:leftFromText="141" w:rightFromText="141" w:vertAnchor="text" w:horzAnchor="page" w:tblpX="3436" w:tblpY="148"/>
        <w:tblW w:w="5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9"/>
        <w:gridCol w:w="3799"/>
      </w:tblGrid>
      <w:tr w:rsidR="00F874F9" w:rsidRPr="005301B7" w:rsidTr="005301B7">
        <w:trPr>
          <w:trHeight w:val="295"/>
        </w:trPr>
        <w:tc>
          <w:tcPr>
            <w:tcW w:w="0" w:type="auto"/>
          </w:tcPr>
          <w:p w:rsidR="00F874F9" w:rsidRPr="005301B7" w:rsidRDefault="00F874F9" w:rsidP="005301B7">
            <w:pPr>
              <w:spacing w:before="120" w:after="0" w:line="240" w:lineRule="auto"/>
              <w:jc w:val="center"/>
              <w:rPr>
                <w:rFonts w:ascii="Times New Roman" w:hAnsi="Times New Roman"/>
                <w:b/>
                <w:bCs/>
                <w:sz w:val="24"/>
                <w:szCs w:val="24"/>
                <w:lang w:eastAsia="cs-CZ"/>
              </w:rPr>
            </w:pPr>
            <w:r w:rsidRPr="005301B7">
              <w:rPr>
                <w:rFonts w:ascii="Times New Roman" w:hAnsi="Times New Roman"/>
                <w:b/>
                <w:bCs/>
                <w:sz w:val="24"/>
                <w:szCs w:val="24"/>
                <w:lang w:eastAsia="cs-CZ"/>
              </w:rPr>
              <w:t>Půda</w:t>
            </w:r>
          </w:p>
        </w:tc>
        <w:tc>
          <w:tcPr>
            <w:tcW w:w="0" w:type="auto"/>
          </w:tcPr>
          <w:p w:rsidR="00F874F9" w:rsidRPr="005301B7" w:rsidRDefault="00F874F9" w:rsidP="005301B7">
            <w:pPr>
              <w:spacing w:before="120" w:after="0" w:line="240" w:lineRule="auto"/>
              <w:jc w:val="center"/>
              <w:rPr>
                <w:rFonts w:ascii="Times New Roman" w:hAnsi="Times New Roman"/>
                <w:b/>
                <w:bCs/>
                <w:sz w:val="24"/>
                <w:szCs w:val="24"/>
                <w:lang w:eastAsia="cs-CZ"/>
              </w:rPr>
            </w:pPr>
            <w:r w:rsidRPr="005301B7">
              <w:rPr>
                <w:rFonts w:ascii="Times New Roman" w:hAnsi="Times New Roman"/>
                <w:b/>
                <w:bCs/>
                <w:sz w:val="24"/>
                <w:szCs w:val="24"/>
                <w:lang w:eastAsia="cs-CZ"/>
              </w:rPr>
              <w:t>Obsah uhličitanů [% CaCO</w:t>
            </w:r>
            <w:r w:rsidRPr="005301B7">
              <w:rPr>
                <w:rFonts w:ascii="Times New Roman" w:hAnsi="Times New Roman"/>
                <w:b/>
                <w:bCs/>
                <w:sz w:val="24"/>
                <w:szCs w:val="24"/>
                <w:vertAlign w:val="subscript"/>
                <w:lang w:eastAsia="cs-CZ"/>
              </w:rPr>
              <w:t>3</w:t>
            </w:r>
            <w:r w:rsidRPr="005301B7">
              <w:rPr>
                <w:rFonts w:ascii="Times New Roman" w:hAnsi="Times New Roman"/>
                <w:b/>
                <w:bCs/>
                <w:sz w:val="24"/>
                <w:szCs w:val="24"/>
                <w:lang w:eastAsia="cs-CZ"/>
              </w:rPr>
              <w:t>]</w:t>
            </w:r>
          </w:p>
        </w:tc>
      </w:tr>
      <w:tr w:rsidR="00F874F9" w:rsidRPr="005301B7" w:rsidTr="005301B7">
        <w:trPr>
          <w:trHeight w:val="295"/>
        </w:trPr>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nevápnitá</w:t>
            </w:r>
          </w:p>
        </w:tc>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méně než 0,3</w:t>
            </w:r>
          </w:p>
        </w:tc>
      </w:tr>
      <w:tr w:rsidR="00F874F9" w:rsidRPr="005301B7" w:rsidTr="005301B7">
        <w:trPr>
          <w:trHeight w:val="309"/>
        </w:trPr>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slabě vápnitá</w:t>
            </w:r>
          </w:p>
        </w:tc>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0,3 - 3,0</w:t>
            </w:r>
          </w:p>
        </w:tc>
      </w:tr>
      <w:tr w:rsidR="00F874F9" w:rsidRPr="005301B7" w:rsidTr="005301B7">
        <w:trPr>
          <w:trHeight w:val="295"/>
        </w:trPr>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vápnitá</w:t>
            </w:r>
          </w:p>
        </w:tc>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3,1 – 25,0</w:t>
            </w:r>
          </w:p>
        </w:tc>
      </w:tr>
      <w:tr w:rsidR="00F874F9" w:rsidRPr="005301B7" w:rsidTr="005301B7">
        <w:trPr>
          <w:trHeight w:val="309"/>
        </w:trPr>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slín</w:t>
            </w:r>
          </w:p>
        </w:tc>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25,1 – 60,0</w:t>
            </w:r>
          </w:p>
        </w:tc>
      </w:tr>
      <w:tr w:rsidR="00F874F9" w:rsidRPr="005301B7" w:rsidTr="005301B7">
        <w:trPr>
          <w:trHeight w:val="328"/>
        </w:trPr>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vápenatá zemina</w:t>
            </w:r>
          </w:p>
        </w:tc>
        <w:tc>
          <w:tcPr>
            <w:tcW w:w="0" w:type="auto"/>
          </w:tcPr>
          <w:p w:rsidR="00F874F9" w:rsidRPr="005301B7" w:rsidRDefault="00F874F9" w:rsidP="005301B7">
            <w:pPr>
              <w:spacing w:before="120" w:after="0" w:line="240" w:lineRule="auto"/>
              <w:jc w:val="center"/>
              <w:rPr>
                <w:rFonts w:ascii="Times New Roman" w:hAnsi="Times New Roman"/>
                <w:sz w:val="24"/>
                <w:szCs w:val="24"/>
                <w:lang w:eastAsia="cs-CZ"/>
              </w:rPr>
            </w:pPr>
            <w:r w:rsidRPr="005301B7">
              <w:rPr>
                <w:rFonts w:ascii="Times New Roman" w:hAnsi="Times New Roman"/>
                <w:sz w:val="24"/>
                <w:szCs w:val="24"/>
                <w:lang w:eastAsia="cs-CZ"/>
              </w:rPr>
              <w:t>více než 60,0</w:t>
            </w:r>
          </w:p>
        </w:tc>
      </w:tr>
    </w:tbl>
    <w:p w:rsidR="00F874F9" w:rsidRDefault="00F874F9" w:rsidP="00FC6014">
      <w:pPr>
        <w:pStyle w:val="Caption"/>
        <w:spacing w:before="120" w:after="0" w:line="360" w:lineRule="auto"/>
        <w:jc w:val="both"/>
        <w:rPr>
          <w:rFonts w:ascii="Times New Roman" w:hAnsi="Times New Roman"/>
          <w:color w:val="auto"/>
          <w:sz w:val="22"/>
          <w:szCs w:val="22"/>
        </w:rPr>
      </w:pPr>
    </w:p>
    <w:p w:rsidR="00F874F9" w:rsidRDefault="00F874F9" w:rsidP="00FC6014">
      <w:pPr>
        <w:pStyle w:val="Caption"/>
        <w:spacing w:before="120" w:after="0" w:line="360" w:lineRule="auto"/>
        <w:ind w:firstLine="708"/>
        <w:jc w:val="both"/>
        <w:rPr>
          <w:rFonts w:ascii="Times New Roman" w:hAnsi="Times New Roman"/>
          <w:color w:val="auto"/>
          <w:sz w:val="22"/>
          <w:szCs w:val="22"/>
        </w:rPr>
      </w:pPr>
    </w:p>
    <w:p w:rsidR="00F874F9" w:rsidRDefault="00F874F9" w:rsidP="00FC6014">
      <w:pPr>
        <w:pStyle w:val="Caption"/>
        <w:spacing w:before="120" w:after="0" w:line="360" w:lineRule="auto"/>
        <w:ind w:firstLine="708"/>
        <w:jc w:val="both"/>
        <w:rPr>
          <w:rFonts w:ascii="Times New Roman" w:hAnsi="Times New Roman"/>
          <w:color w:val="auto"/>
          <w:sz w:val="22"/>
          <w:szCs w:val="22"/>
        </w:rPr>
      </w:pPr>
    </w:p>
    <w:p w:rsidR="00F874F9" w:rsidRDefault="00F874F9" w:rsidP="00FC6014">
      <w:pPr>
        <w:pStyle w:val="Caption"/>
        <w:spacing w:before="120" w:after="0" w:line="360" w:lineRule="auto"/>
        <w:ind w:firstLine="708"/>
        <w:jc w:val="both"/>
        <w:rPr>
          <w:rFonts w:ascii="Times New Roman" w:hAnsi="Times New Roman"/>
          <w:color w:val="auto"/>
          <w:sz w:val="22"/>
          <w:szCs w:val="22"/>
        </w:rPr>
      </w:pPr>
    </w:p>
    <w:p w:rsidR="00F874F9" w:rsidRDefault="00F874F9" w:rsidP="00FC6014">
      <w:pPr>
        <w:pStyle w:val="Caption"/>
        <w:spacing w:before="120" w:after="0" w:line="360" w:lineRule="auto"/>
        <w:ind w:firstLine="708"/>
        <w:jc w:val="both"/>
        <w:rPr>
          <w:rFonts w:ascii="Times New Roman" w:hAnsi="Times New Roman"/>
          <w:color w:val="auto"/>
          <w:sz w:val="22"/>
          <w:szCs w:val="22"/>
        </w:rPr>
      </w:pPr>
    </w:p>
    <w:p w:rsidR="00F874F9" w:rsidRDefault="00F874F9" w:rsidP="00FC6014">
      <w:pPr>
        <w:pStyle w:val="Caption"/>
        <w:spacing w:before="120" w:after="0" w:line="360" w:lineRule="auto"/>
        <w:ind w:firstLine="708"/>
        <w:jc w:val="both"/>
        <w:rPr>
          <w:rFonts w:ascii="Times New Roman" w:hAnsi="Times New Roman"/>
          <w:color w:val="auto"/>
          <w:sz w:val="22"/>
          <w:szCs w:val="22"/>
        </w:rPr>
      </w:pPr>
    </w:p>
    <w:p w:rsidR="00F874F9" w:rsidRDefault="00F874F9" w:rsidP="00FC6014">
      <w:pPr>
        <w:pStyle w:val="Caption"/>
        <w:spacing w:before="120" w:after="0" w:line="360" w:lineRule="auto"/>
        <w:jc w:val="center"/>
        <w:rPr>
          <w:rFonts w:ascii="Times New Roman" w:hAnsi="Times New Roman"/>
          <w:color w:val="auto"/>
          <w:sz w:val="22"/>
          <w:szCs w:val="22"/>
        </w:rPr>
      </w:pPr>
      <w:bookmarkStart w:id="404" w:name="_Toc332463196"/>
      <w:r w:rsidRPr="003D7741">
        <w:rPr>
          <w:rFonts w:ascii="Times New Roman" w:hAnsi="Times New Roman"/>
          <w:color w:val="auto"/>
          <w:sz w:val="22"/>
          <w:szCs w:val="22"/>
        </w:rPr>
        <w:t xml:space="preserve">Tabulka </w:t>
      </w:r>
      <w:r w:rsidRPr="003D7741">
        <w:rPr>
          <w:rFonts w:ascii="Times New Roman" w:hAnsi="Times New Roman"/>
          <w:color w:val="auto"/>
          <w:sz w:val="22"/>
          <w:szCs w:val="22"/>
        </w:rPr>
        <w:fldChar w:fldCharType="begin"/>
      </w:r>
      <w:r w:rsidRPr="003D7741">
        <w:rPr>
          <w:rFonts w:ascii="Times New Roman" w:hAnsi="Times New Roman"/>
          <w:color w:val="auto"/>
          <w:sz w:val="22"/>
          <w:szCs w:val="22"/>
        </w:rPr>
        <w:instrText xml:space="preserve"> SEQ Tabulka \* ARABIC </w:instrText>
      </w:r>
      <w:r w:rsidRPr="003D7741">
        <w:rPr>
          <w:rFonts w:ascii="Times New Roman" w:hAnsi="Times New Roman"/>
          <w:color w:val="auto"/>
          <w:sz w:val="22"/>
          <w:szCs w:val="22"/>
        </w:rPr>
        <w:fldChar w:fldCharType="separate"/>
      </w:r>
      <w:r>
        <w:rPr>
          <w:rFonts w:ascii="Times New Roman" w:hAnsi="Times New Roman"/>
          <w:noProof/>
          <w:color w:val="auto"/>
          <w:sz w:val="22"/>
          <w:szCs w:val="22"/>
        </w:rPr>
        <w:t>7</w:t>
      </w:r>
      <w:r w:rsidRPr="003D7741">
        <w:rPr>
          <w:rFonts w:ascii="Times New Roman" w:hAnsi="Times New Roman"/>
          <w:color w:val="auto"/>
          <w:sz w:val="22"/>
          <w:szCs w:val="22"/>
        </w:rPr>
        <w:fldChar w:fldCharType="end"/>
      </w:r>
      <w:r w:rsidRPr="003D7741">
        <w:rPr>
          <w:rFonts w:ascii="Times New Roman" w:hAnsi="Times New Roman"/>
          <w:color w:val="auto"/>
          <w:sz w:val="22"/>
          <w:szCs w:val="22"/>
        </w:rPr>
        <w:t xml:space="preserve"> Vyhodnocení obsahu uhličitanů v</w:t>
      </w:r>
      <w:r>
        <w:rPr>
          <w:rFonts w:ascii="Times New Roman" w:hAnsi="Times New Roman"/>
          <w:color w:val="auto"/>
          <w:sz w:val="22"/>
          <w:szCs w:val="22"/>
        </w:rPr>
        <w:t> </w:t>
      </w:r>
      <w:r w:rsidRPr="003D7741">
        <w:rPr>
          <w:rFonts w:ascii="Times New Roman" w:hAnsi="Times New Roman"/>
          <w:color w:val="auto"/>
          <w:sz w:val="22"/>
          <w:szCs w:val="22"/>
        </w:rPr>
        <w:t>půdě</w:t>
      </w:r>
      <w:r>
        <w:rPr>
          <w:rFonts w:ascii="Times New Roman" w:hAnsi="Times New Roman"/>
          <w:color w:val="auto"/>
          <w:sz w:val="22"/>
          <w:szCs w:val="22"/>
        </w:rPr>
        <w:t xml:space="preserve"> (Vyhláška č. 275/1998 Sb.)</w:t>
      </w:r>
      <w:bookmarkEnd w:id="404"/>
    </w:p>
    <w:p w:rsidR="00F874F9" w:rsidRPr="00FC7E14" w:rsidRDefault="00F874F9" w:rsidP="00FC6014">
      <w:pPr>
        <w:spacing w:before="120" w:after="0"/>
      </w:pPr>
    </w:p>
    <w:p w:rsidR="00F874F9" w:rsidRDefault="00F874F9" w:rsidP="00FC6014">
      <w:pPr>
        <w:pStyle w:val="Heading3"/>
        <w:numPr>
          <w:ilvl w:val="0"/>
          <w:numId w:val="0"/>
        </w:numPr>
        <w:spacing w:before="120" w:beforeAutospacing="0" w:after="0" w:afterAutospacing="0"/>
        <w:ind w:left="851" w:hanging="851"/>
      </w:pPr>
      <w:bookmarkStart w:id="405" w:name="_Toc332295002"/>
      <w:bookmarkStart w:id="406" w:name="_Toc332309696"/>
      <w:bookmarkStart w:id="407" w:name="_Toc332461085"/>
      <w:bookmarkStart w:id="408" w:name="_Toc332468415"/>
      <w:r w:rsidRPr="00EE4DD6">
        <w:t>Stanovení obsahu uhličitanů manometricky</w:t>
      </w:r>
      <w:bookmarkEnd w:id="405"/>
      <w:bookmarkEnd w:id="406"/>
      <w:bookmarkEnd w:id="407"/>
      <w:bookmarkEnd w:id="408"/>
    </w:p>
    <w:p w:rsidR="00F874F9" w:rsidRPr="00014F38" w:rsidRDefault="00F874F9" w:rsidP="00FC6014">
      <w:pPr>
        <w:pStyle w:val="Styl4"/>
        <w:numPr>
          <w:ilvl w:val="0"/>
          <w:numId w:val="0"/>
        </w:numPr>
        <w:spacing w:before="120" w:after="0" w:line="360" w:lineRule="auto"/>
        <w:jc w:val="both"/>
        <w:rPr>
          <w:color w:val="000000"/>
          <w:sz w:val="24"/>
          <w:szCs w:val="24"/>
        </w:rPr>
      </w:pPr>
      <w:r w:rsidRPr="00EE4DD6">
        <w:rPr>
          <w:color w:val="000000"/>
          <w:sz w:val="24"/>
          <w:szCs w:val="24"/>
        </w:rPr>
        <w:t>Uhličitany se v půdě rozkl</w:t>
      </w:r>
      <w:r>
        <w:rPr>
          <w:color w:val="000000"/>
          <w:sz w:val="24"/>
          <w:szCs w:val="24"/>
        </w:rPr>
        <w:t>ádají kyselinou chlorovodíkovou HCl.</w:t>
      </w:r>
      <w:r w:rsidRPr="00EE4DD6">
        <w:rPr>
          <w:color w:val="000000"/>
          <w:sz w:val="24"/>
          <w:szCs w:val="24"/>
        </w:rPr>
        <w:t xml:space="preserve"> Uvolněný oxid uhličitý způsobí zvýšení tlaku v uzavřené aparatuře. Toto zvýšení je úměrné obsahu uhličitanů ve vzorku.</w:t>
      </w:r>
    </w:p>
    <w:p w:rsidR="00F874F9" w:rsidRPr="00EE4DD6" w:rsidRDefault="00F874F9" w:rsidP="00FC6014">
      <w:pPr>
        <w:pStyle w:val="NormalWeb"/>
        <w:spacing w:before="120" w:beforeAutospacing="0" w:after="0" w:afterAutospacing="0" w:line="360" w:lineRule="auto"/>
        <w:jc w:val="both"/>
        <w:rPr>
          <w:b/>
          <w:color w:val="000000"/>
        </w:rPr>
      </w:pPr>
      <w:r w:rsidRPr="00EE4DD6">
        <w:rPr>
          <w:b/>
          <w:color w:val="000000"/>
        </w:rPr>
        <w:t>Postup:</w:t>
      </w:r>
    </w:p>
    <w:p w:rsidR="00F874F9" w:rsidRDefault="00F874F9" w:rsidP="00FC6014">
      <w:pPr>
        <w:pStyle w:val="NormalWeb"/>
        <w:numPr>
          <w:ilvl w:val="0"/>
          <w:numId w:val="13"/>
        </w:numPr>
        <w:spacing w:before="120" w:beforeAutospacing="0" w:after="0" w:afterAutospacing="0" w:line="360" w:lineRule="auto"/>
        <w:ind w:left="714" w:hanging="357"/>
        <w:jc w:val="both"/>
        <w:rPr>
          <w:color w:val="000000"/>
        </w:rPr>
      </w:pPr>
      <w:r w:rsidRPr="00EE4DD6">
        <w:rPr>
          <w:color w:val="000000"/>
        </w:rPr>
        <w:t xml:space="preserve">Do </w:t>
      </w:r>
      <w:r>
        <w:rPr>
          <w:color w:val="000000"/>
        </w:rPr>
        <w:t xml:space="preserve">vyvíjecí </w:t>
      </w:r>
      <w:r w:rsidRPr="00EE4DD6">
        <w:rPr>
          <w:color w:val="000000"/>
        </w:rPr>
        <w:t xml:space="preserve">nádoby spojené plynotěsně s manometrem navážíme 10 g </w:t>
      </w:r>
      <w:r>
        <w:rPr>
          <w:color w:val="000000"/>
        </w:rPr>
        <w:t>jemnozemě I.</w:t>
      </w:r>
    </w:p>
    <w:p w:rsidR="00F874F9" w:rsidRDefault="00F874F9" w:rsidP="00FC6014">
      <w:pPr>
        <w:pStyle w:val="NormalWeb"/>
        <w:numPr>
          <w:ilvl w:val="0"/>
          <w:numId w:val="13"/>
        </w:numPr>
        <w:spacing w:before="120" w:beforeAutospacing="0" w:after="0" w:afterAutospacing="0" w:line="360" w:lineRule="auto"/>
        <w:ind w:left="714" w:hanging="357"/>
        <w:jc w:val="both"/>
        <w:rPr>
          <w:color w:val="000000"/>
        </w:rPr>
      </w:pPr>
      <w:r w:rsidRPr="005F176D">
        <w:rPr>
          <w:color w:val="000000"/>
        </w:rPr>
        <w:t>Do vratné nádobky odměříme 10 ml 10 % HCl.</w:t>
      </w:r>
    </w:p>
    <w:p w:rsidR="00F874F9" w:rsidRDefault="00F874F9" w:rsidP="00FC6014">
      <w:pPr>
        <w:pStyle w:val="NormalWeb"/>
        <w:numPr>
          <w:ilvl w:val="0"/>
          <w:numId w:val="13"/>
        </w:numPr>
        <w:spacing w:before="120" w:beforeAutospacing="0" w:after="0" w:afterAutospacing="0" w:line="360" w:lineRule="auto"/>
        <w:ind w:left="714" w:hanging="357"/>
        <w:jc w:val="both"/>
        <w:rPr>
          <w:color w:val="000000"/>
        </w:rPr>
      </w:pPr>
      <w:r w:rsidRPr="005F176D">
        <w:rPr>
          <w:color w:val="000000"/>
        </w:rPr>
        <w:t>Uzavřeme vyvíjecí nádobku a přelijeme HCl do vyvíjecí nádobky na zeminu. Rozkladu uhličitanů napomáháme občasným protřepáním baňky. Rozklad je ukončen, jestliže se ručička manometru dále nevychyluje.</w:t>
      </w:r>
    </w:p>
    <w:p w:rsidR="00F874F9" w:rsidRPr="005F176D" w:rsidRDefault="00F874F9" w:rsidP="00FC6014">
      <w:pPr>
        <w:pStyle w:val="NormalWeb"/>
        <w:numPr>
          <w:ilvl w:val="0"/>
          <w:numId w:val="13"/>
        </w:numPr>
        <w:spacing w:before="120" w:beforeAutospacing="0" w:after="0" w:afterAutospacing="0" w:line="360" w:lineRule="auto"/>
        <w:ind w:left="714" w:hanging="357"/>
        <w:jc w:val="both"/>
        <w:rPr>
          <w:color w:val="000000"/>
        </w:rPr>
      </w:pPr>
      <w:r w:rsidRPr="005F176D">
        <w:rPr>
          <w:color w:val="000000"/>
        </w:rPr>
        <w:t>Na manometru odečteme naměřenou hodnotu tlaku</w:t>
      </w:r>
      <w:r>
        <w:rPr>
          <w:color w:val="000000"/>
        </w:rPr>
        <w:t>. Ze zjištěného tlaku vyčteme z </w:t>
      </w:r>
      <w:r w:rsidRPr="005F176D">
        <w:rPr>
          <w:color w:val="000000"/>
        </w:rPr>
        <w:t>kalibračního grafu procentuální obsah uhličitanů.</w:t>
      </w:r>
    </w:p>
    <w:p w:rsidR="00F874F9" w:rsidRDefault="00F874F9" w:rsidP="00FC6014">
      <w:pPr>
        <w:pStyle w:val="NormalWeb"/>
        <w:numPr>
          <w:ilvl w:val="0"/>
          <w:numId w:val="13"/>
        </w:numPr>
        <w:spacing w:before="120" w:beforeAutospacing="0" w:after="0" w:afterAutospacing="0" w:line="360" w:lineRule="auto"/>
        <w:ind w:left="714" w:hanging="357"/>
        <w:jc w:val="both"/>
        <w:rPr>
          <w:color w:val="000000"/>
        </w:rPr>
      </w:pPr>
      <w:r w:rsidRPr="00EE4DD6">
        <w:rPr>
          <w:color w:val="000000"/>
        </w:rPr>
        <w:t>Pro sestrojení kalibračního grafu se proměří tlak CO</w:t>
      </w:r>
      <w:r w:rsidRPr="00EE4DD6">
        <w:rPr>
          <w:color w:val="000000"/>
          <w:vertAlign w:val="subscript"/>
        </w:rPr>
        <w:t>2</w:t>
      </w:r>
      <w:r w:rsidRPr="00EE4DD6">
        <w:rPr>
          <w:color w:val="000000"/>
        </w:rPr>
        <w:t xml:space="preserve"> vzniklý rozkladem známého množství uhličitanů. Do vyvíjecí nádobky se naváží postupně 50, 100, 200 a 400 mg CaCO</w:t>
      </w:r>
      <w:r w:rsidRPr="00EE4DD6">
        <w:rPr>
          <w:color w:val="000000"/>
          <w:vertAlign w:val="subscript"/>
        </w:rPr>
        <w:t>3</w:t>
      </w:r>
      <w:r w:rsidRPr="00EE4DD6">
        <w:rPr>
          <w:color w:val="000000"/>
        </w:rPr>
        <w:t>, které odpovídají 0,5, 1, 2 a 4 % uhličitanů.</w:t>
      </w:r>
    </w:p>
    <w:p w:rsidR="00F874F9" w:rsidRPr="00AD3C0F" w:rsidRDefault="00F874F9" w:rsidP="00AD3C0F">
      <w:pPr>
        <w:pStyle w:val="NormalWeb"/>
        <w:numPr>
          <w:ilvl w:val="0"/>
          <w:numId w:val="13"/>
        </w:numPr>
        <w:spacing w:before="120" w:beforeAutospacing="0" w:after="0" w:afterAutospacing="0" w:line="360" w:lineRule="auto"/>
        <w:ind w:left="714" w:hanging="357"/>
        <w:jc w:val="both"/>
        <w:rPr>
          <w:color w:val="000000"/>
        </w:rPr>
      </w:pPr>
      <w:r>
        <w:rPr>
          <w:color w:val="000000"/>
        </w:rPr>
        <w:t>Zapíšeme výsledky.</w:t>
      </w:r>
    </w:p>
    <w:p w:rsidR="00F874F9" w:rsidRDefault="00F874F9" w:rsidP="00AD3C0F">
      <w:pPr>
        <w:pStyle w:val="Styl14"/>
      </w:pPr>
      <w:bookmarkStart w:id="409" w:name="_Toc332468416"/>
      <w:r w:rsidRPr="00B23B0F">
        <w:t xml:space="preserve">Stanovení </w:t>
      </w:r>
      <w:r>
        <w:t>přístupných živin v půdě</w:t>
      </w:r>
      <w:bookmarkEnd w:id="409"/>
    </w:p>
    <w:p w:rsidR="00F874F9" w:rsidRPr="00703197" w:rsidRDefault="00F874F9" w:rsidP="00FC6014">
      <w:pPr>
        <w:pStyle w:val="NormalWeb"/>
        <w:spacing w:before="120" w:beforeAutospacing="0" w:after="0" w:afterAutospacing="0" w:line="360" w:lineRule="auto"/>
        <w:jc w:val="both"/>
        <w:rPr>
          <w:color w:val="000000"/>
        </w:rPr>
      </w:pPr>
      <w:r w:rsidRPr="00703197">
        <w:rPr>
          <w:color w:val="000000"/>
        </w:rPr>
        <w:t xml:space="preserve">Živiny nezbytné pro výživu rostlin jsou v půdě přítomné </w:t>
      </w:r>
      <w:r>
        <w:rPr>
          <w:color w:val="000000"/>
        </w:rPr>
        <w:t xml:space="preserve">ve formě půdního roztoku, </w:t>
      </w:r>
      <w:r w:rsidRPr="00703197">
        <w:rPr>
          <w:color w:val="000000"/>
        </w:rPr>
        <w:t>vázané na povrchu minerálních a organických koloidů, fixované v jílový</w:t>
      </w:r>
      <w:r>
        <w:rPr>
          <w:color w:val="000000"/>
        </w:rPr>
        <w:t>ch minerálech, vázané v </w:t>
      </w:r>
      <w:r w:rsidRPr="00703197">
        <w:rPr>
          <w:color w:val="000000"/>
        </w:rPr>
        <w:t>organické hmotě, v biomase aj.</w:t>
      </w:r>
    </w:p>
    <w:p w:rsidR="00F874F9" w:rsidRDefault="00F874F9" w:rsidP="00FC6014">
      <w:pPr>
        <w:pStyle w:val="NormalWeb"/>
        <w:spacing w:before="120" w:beforeAutospacing="0" w:after="0" w:afterAutospacing="0" w:line="360" w:lineRule="auto"/>
        <w:jc w:val="both"/>
        <w:rPr>
          <w:color w:val="000000"/>
        </w:rPr>
      </w:pPr>
      <w:r w:rsidRPr="00703197">
        <w:rPr>
          <w:color w:val="000000"/>
        </w:rPr>
        <w:t xml:space="preserve">Obsah přístupných živin </w:t>
      </w:r>
      <w:r>
        <w:rPr>
          <w:color w:val="000000"/>
        </w:rPr>
        <w:t>se stanovuje při agrochemickém zkoušení půd</w:t>
      </w:r>
      <w:r w:rsidRPr="00703197">
        <w:rPr>
          <w:color w:val="000000"/>
        </w:rPr>
        <w:t xml:space="preserve"> tak, že nahrazujeme přiroz</w:t>
      </w:r>
      <w:r>
        <w:rPr>
          <w:color w:val="000000"/>
        </w:rPr>
        <w:t>enou činnost kořenového systému</w:t>
      </w:r>
      <w:r w:rsidRPr="00703197">
        <w:rPr>
          <w:color w:val="000000"/>
        </w:rPr>
        <w:t xml:space="preserve"> zemědělských plodin tím, že na odebrané vzorky zemin působíme vhodnou chemicko</w:t>
      </w:r>
      <w:r>
        <w:rPr>
          <w:color w:val="000000"/>
        </w:rPr>
        <w:t>u sloučeninou</w:t>
      </w:r>
      <w:r w:rsidRPr="00703197">
        <w:rPr>
          <w:color w:val="000000"/>
        </w:rPr>
        <w:t>.</w:t>
      </w:r>
      <w:r>
        <w:rPr>
          <w:color w:val="000000"/>
        </w:rPr>
        <w:t xml:space="preserve"> Při agrochemickém zkoušení půd se stanovuje obsah fosforu, draslíku, hořčíku a vápníku.</w:t>
      </w:r>
    </w:p>
    <w:tbl>
      <w:tblPr>
        <w:tblpPr w:leftFromText="141" w:rightFromText="141" w:vertAnchor="text" w:horzAnchor="margin" w:tblpXSpec="center" w:tblpY="157"/>
        <w:tblW w:w="897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2702"/>
        <w:gridCol w:w="2092"/>
        <w:gridCol w:w="2092"/>
        <w:gridCol w:w="2092"/>
      </w:tblGrid>
      <w:tr w:rsidR="00F874F9" w:rsidRPr="005301B7" w:rsidTr="00AD3C0F">
        <w:trPr>
          <w:trHeight w:val="220"/>
        </w:trPr>
        <w:tc>
          <w:tcPr>
            <w:tcW w:w="0" w:type="auto"/>
            <w:vMerge w:val="restart"/>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b/>
                <w:bCs/>
                <w:lang w:eastAsia="cs-CZ"/>
              </w:rPr>
            </w:pPr>
            <w:r w:rsidRPr="00FE10AA">
              <w:rPr>
                <w:rFonts w:ascii="Times New Roman" w:hAnsi="Times New Roman"/>
                <w:b/>
                <w:bCs/>
                <w:lang w:eastAsia="cs-CZ"/>
              </w:rPr>
              <w:t>Obsah</w:t>
            </w:r>
          </w:p>
        </w:tc>
        <w:tc>
          <w:tcPr>
            <w:tcW w:w="0" w:type="auto"/>
            <w:gridSpan w:val="3"/>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b/>
                <w:bCs/>
                <w:lang w:eastAsia="cs-CZ"/>
              </w:rPr>
            </w:pPr>
            <w:r w:rsidRPr="00921ADA">
              <w:rPr>
                <w:rFonts w:ascii="Times New Roman" w:hAnsi="Times New Roman"/>
                <w:b/>
                <w:bCs/>
                <w:lang w:eastAsia="cs-CZ"/>
              </w:rPr>
              <w:t xml:space="preserve">VÁPNÍK </w:t>
            </w:r>
            <w:r w:rsidRPr="00FE10AA">
              <w:rPr>
                <w:rFonts w:ascii="Times New Roman" w:hAnsi="Times New Roman"/>
                <w:b/>
                <w:bCs/>
                <w:lang w:eastAsia="cs-CZ"/>
              </w:rPr>
              <w:t>(mg.kg</w:t>
            </w:r>
            <w:r w:rsidRPr="00FE10AA">
              <w:rPr>
                <w:rFonts w:ascii="Times New Roman" w:hAnsi="Times New Roman"/>
                <w:b/>
                <w:bCs/>
                <w:vertAlign w:val="superscript"/>
                <w:lang w:eastAsia="cs-CZ"/>
              </w:rPr>
              <w:t>-1</w:t>
            </w:r>
            <w:r w:rsidRPr="00FE10AA">
              <w:rPr>
                <w:rFonts w:ascii="Times New Roman" w:hAnsi="Times New Roman"/>
                <w:b/>
                <w:bCs/>
                <w:lang w:eastAsia="cs-CZ"/>
              </w:rPr>
              <w:t>)</w:t>
            </w:r>
          </w:p>
        </w:tc>
      </w:tr>
      <w:tr w:rsidR="00F874F9" w:rsidRPr="005301B7" w:rsidTr="00AD3C0F">
        <w:trPr>
          <w:trHeight w:val="383"/>
        </w:trPr>
        <w:tc>
          <w:tcPr>
            <w:tcW w:w="0" w:type="auto"/>
            <w:vMerge/>
            <w:tcBorders>
              <w:top w:val="single" w:sz="6" w:space="0" w:color="000000"/>
              <w:bottom w:val="single" w:sz="6" w:space="0" w:color="000000"/>
              <w:right w:val="single" w:sz="6" w:space="0" w:color="000000"/>
            </w:tcBorders>
            <w:vAlign w:val="center"/>
          </w:tcPr>
          <w:p w:rsidR="00F874F9" w:rsidRPr="00921ADA" w:rsidRDefault="00F874F9" w:rsidP="00FC6014">
            <w:pPr>
              <w:spacing w:before="120" w:after="0" w:line="240" w:lineRule="auto"/>
              <w:rPr>
                <w:rFonts w:ascii="Times New Roman" w:hAnsi="Times New Roman"/>
                <w:b/>
                <w:bCs/>
                <w:lang w:eastAsia="cs-CZ"/>
              </w:rPr>
            </w:pPr>
          </w:p>
        </w:tc>
        <w:tc>
          <w:tcPr>
            <w:tcW w:w="0" w:type="auto"/>
            <w:gridSpan w:val="3"/>
            <w:tcBorders>
              <w:top w:val="single" w:sz="6" w:space="0" w:color="000000"/>
              <w:left w:val="single" w:sz="6" w:space="0" w:color="000000"/>
              <w:bottom w:val="single" w:sz="6" w:space="0" w:color="000000"/>
            </w:tcBorders>
            <w:vAlign w:val="center"/>
          </w:tcPr>
          <w:p w:rsidR="00F874F9" w:rsidRPr="00921ADA" w:rsidRDefault="00F874F9" w:rsidP="00FC6014">
            <w:pPr>
              <w:spacing w:before="120" w:after="0" w:line="240" w:lineRule="auto"/>
              <w:jc w:val="center"/>
              <w:rPr>
                <w:rFonts w:ascii="Times New Roman" w:hAnsi="Times New Roman"/>
                <w:b/>
                <w:bCs/>
                <w:lang w:eastAsia="cs-CZ"/>
              </w:rPr>
            </w:pPr>
            <w:r w:rsidRPr="00921ADA">
              <w:rPr>
                <w:rFonts w:ascii="Times New Roman" w:hAnsi="Times New Roman"/>
                <w:b/>
                <w:bCs/>
                <w:lang w:eastAsia="cs-CZ"/>
              </w:rPr>
              <w:t>půda</w:t>
            </w:r>
          </w:p>
        </w:tc>
      </w:tr>
      <w:tr w:rsidR="00F874F9" w:rsidRPr="005301B7" w:rsidTr="00AD3C0F">
        <w:trPr>
          <w:trHeight w:val="118"/>
        </w:trPr>
        <w:tc>
          <w:tcPr>
            <w:tcW w:w="0" w:type="auto"/>
            <w:vMerge/>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rPr>
                <w:rFonts w:ascii="Times New Roman" w:hAnsi="Times New Roman"/>
                <w:b/>
                <w:bCs/>
                <w:lang w:eastAsia="cs-CZ"/>
              </w:rPr>
            </w:pP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b/>
                <w:bCs/>
                <w:lang w:eastAsia="cs-CZ"/>
              </w:rPr>
            </w:pPr>
            <w:r w:rsidRPr="00FE10AA">
              <w:rPr>
                <w:rFonts w:ascii="Times New Roman" w:hAnsi="Times New Roman"/>
                <w:b/>
                <w:bCs/>
                <w:lang w:eastAsia="cs-CZ"/>
              </w:rPr>
              <w:t>lehká</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b/>
                <w:bCs/>
                <w:lang w:eastAsia="cs-CZ"/>
              </w:rPr>
            </w:pPr>
            <w:r w:rsidRPr="00FE10AA">
              <w:rPr>
                <w:rFonts w:ascii="Times New Roman" w:hAnsi="Times New Roman"/>
                <w:b/>
                <w:bCs/>
                <w:lang w:eastAsia="cs-CZ"/>
              </w:rPr>
              <w:t>střední</w:t>
            </w:r>
          </w:p>
        </w:tc>
        <w:tc>
          <w:tcPr>
            <w:tcW w:w="0" w:type="auto"/>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b/>
                <w:bCs/>
                <w:lang w:eastAsia="cs-CZ"/>
              </w:rPr>
            </w:pPr>
            <w:r w:rsidRPr="00FE10AA">
              <w:rPr>
                <w:rFonts w:ascii="Times New Roman" w:hAnsi="Times New Roman"/>
                <w:b/>
                <w:bCs/>
                <w:lang w:eastAsia="cs-CZ"/>
              </w:rPr>
              <w:t>těžká</w:t>
            </w:r>
          </w:p>
        </w:tc>
      </w:tr>
      <w:tr w:rsidR="00F874F9" w:rsidRPr="005301B7" w:rsidTr="00AD3C0F">
        <w:trPr>
          <w:trHeight w:val="196"/>
        </w:trPr>
        <w:tc>
          <w:tcPr>
            <w:tcW w:w="0" w:type="auto"/>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Nízký</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do 1000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do 1100</w:t>
            </w:r>
          </w:p>
        </w:tc>
        <w:tc>
          <w:tcPr>
            <w:tcW w:w="0" w:type="auto"/>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do 1700</w:t>
            </w:r>
          </w:p>
        </w:tc>
      </w:tr>
      <w:tr w:rsidR="00F874F9" w:rsidRPr="005301B7" w:rsidTr="00AD3C0F">
        <w:trPr>
          <w:trHeight w:val="208"/>
        </w:trPr>
        <w:tc>
          <w:tcPr>
            <w:tcW w:w="0" w:type="auto"/>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Vyhovující</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1001-1800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1001-2000</w:t>
            </w:r>
          </w:p>
        </w:tc>
        <w:tc>
          <w:tcPr>
            <w:tcW w:w="0" w:type="auto"/>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1701-3000</w:t>
            </w:r>
          </w:p>
        </w:tc>
      </w:tr>
      <w:tr w:rsidR="00F874F9" w:rsidRPr="005301B7" w:rsidTr="00AD3C0F">
        <w:trPr>
          <w:trHeight w:val="196"/>
        </w:trPr>
        <w:tc>
          <w:tcPr>
            <w:tcW w:w="0" w:type="auto"/>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Dobrý</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1801-2800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2001-3300</w:t>
            </w:r>
          </w:p>
        </w:tc>
        <w:tc>
          <w:tcPr>
            <w:tcW w:w="0" w:type="auto"/>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3001-4200</w:t>
            </w:r>
          </w:p>
        </w:tc>
      </w:tr>
      <w:tr w:rsidR="00F874F9" w:rsidRPr="005301B7" w:rsidTr="00AD3C0F">
        <w:trPr>
          <w:trHeight w:val="208"/>
        </w:trPr>
        <w:tc>
          <w:tcPr>
            <w:tcW w:w="0" w:type="auto"/>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Vysoký</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2801-3700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3301-5400</w:t>
            </w:r>
          </w:p>
        </w:tc>
        <w:tc>
          <w:tcPr>
            <w:tcW w:w="0" w:type="auto"/>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4201-6600</w:t>
            </w:r>
          </w:p>
        </w:tc>
      </w:tr>
      <w:tr w:rsidR="00F874F9" w:rsidRPr="005301B7" w:rsidTr="00AD3C0F">
        <w:trPr>
          <w:trHeight w:val="196"/>
        </w:trPr>
        <w:tc>
          <w:tcPr>
            <w:tcW w:w="0" w:type="auto"/>
            <w:tcBorders>
              <w:top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Velmi vysoký</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nad 3700</w:t>
            </w:r>
          </w:p>
        </w:tc>
        <w:tc>
          <w:tcPr>
            <w:tcW w:w="0" w:type="auto"/>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nad 5400</w:t>
            </w:r>
          </w:p>
        </w:tc>
        <w:tc>
          <w:tcPr>
            <w:tcW w:w="0" w:type="auto"/>
            <w:tcBorders>
              <w:top w:val="single" w:sz="6" w:space="0" w:color="000000"/>
              <w:left w:val="single" w:sz="6" w:space="0" w:color="000000"/>
              <w:bottom w:val="single" w:sz="6" w:space="0" w:color="000000"/>
            </w:tcBorders>
            <w:vAlign w:val="center"/>
          </w:tcPr>
          <w:p w:rsidR="00F874F9" w:rsidRPr="00FE10AA" w:rsidRDefault="00F874F9" w:rsidP="00FC6014">
            <w:pPr>
              <w:spacing w:before="120" w:after="0" w:line="240" w:lineRule="auto"/>
              <w:jc w:val="center"/>
              <w:rPr>
                <w:rFonts w:ascii="Times New Roman" w:hAnsi="Times New Roman"/>
                <w:lang w:eastAsia="cs-CZ"/>
              </w:rPr>
            </w:pPr>
            <w:r w:rsidRPr="00FE10AA">
              <w:rPr>
                <w:rFonts w:ascii="Times New Roman" w:hAnsi="Times New Roman"/>
                <w:lang w:eastAsia="cs-CZ"/>
              </w:rPr>
              <w:t>nad 6600</w:t>
            </w:r>
          </w:p>
        </w:tc>
      </w:tr>
    </w:tbl>
    <w:p w:rsidR="00F874F9" w:rsidRPr="00CC1BCC" w:rsidRDefault="00F874F9" w:rsidP="00AD3C0F">
      <w:pPr>
        <w:pStyle w:val="Caption"/>
        <w:spacing w:before="120" w:after="0"/>
        <w:jc w:val="center"/>
        <w:rPr>
          <w:rFonts w:ascii="Times New Roman" w:hAnsi="Times New Roman"/>
          <w:color w:val="auto"/>
          <w:sz w:val="24"/>
          <w:szCs w:val="24"/>
        </w:rPr>
      </w:pPr>
      <w:bookmarkStart w:id="410" w:name="_Toc332463197"/>
      <w:r w:rsidRPr="00CC1BCC">
        <w:rPr>
          <w:rFonts w:ascii="Times New Roman" w:hAnsi="Times New Roman"/>
          <w:color w:val="auto"/>
          <w:sz w:val="24"/>
          <w:szCs w:val="24"/>
        </w:rPr>
        <w:t xml:space="preserve">Tabulka </w:t>
      </w:r>
      <w:r w:rsidRPr="00CC1BCC">
        <w:rPr>
          <w:rFonts w:ascii="Times New Roman" w:hAnsi="Times New Roman"/>
          <w:color w:val="auto"/>
          <w:sz w:val="24"/>
          <w:szCs w:val="24"/>
        </w:rPr>
        <w:fldChar w:fldCharType="begin"/>
      </w:r>
      <w:r w:rsidRPr="00CC1BCC">
        <w:rPr>
          <w:rFonts w:ascii="Times New Roman" w:hAnsi="Times New Roman"/>
          <w:color w:val="auto"/>
          <w:sz w:val="24"/>
          <w:szCs w:val="24"/>
        </w:rPr>
        <w:instrText xml:space="preserve"> SEQ Tabulka \* ARABIC </w:instrText>
      </w:r>
      <w:r w:rsidRPr="00CC1BCC">
        <w:rPr>
          <w:rFonts w:ascii="Times New Roman" w:hAnsi="Times New Roman"/>
          <w:color w:val="auto"/>
          <w:sz w:val="24"/>
          <w:szCs w:val="24"/>
        </w:rPr>
        <w:fldChar w:fldCharType="separate"/>
      </w:r>
      <w:r>
        <w:rPr>
          <w:rFonts w:ascii="Times New Roman" w:hAnsi="Times New Roman"/>
          <w:noProof/>
          <w:color w:val="auto"/>
          <w:sz w:val="24"/>
          <w:szCs w:val="24"/>
        </w:rPr>
        <w:t>8</w:t>
      </w:r>
      <w:r w:rsidRPr="00CC1BCC">
        <w:rPr>
          <w:rFonts w:ascii="Times New Roman" w:hAnsi="Times New Roman"/>
          <w:color w:val="auto"/>
          <w:sz w:val="24"/>
          <w:szCs w:val="24"/>
        </w:rPr>
        <w:fldChar w:fldCharType="end"/>
      </w:r>
      <w:r>
        <w:rPr>
          <w:rFonts w:ascii="Times New Roman" w:hAnsi="Times New Roman"/>
          <w:color w:val="auto"/>
          <w:sz w:val="24"/>
          <w:szCs w:val="24"/>
        </w:rPr>
        <w:t xml:space="preserve"> </w:t>
      </w:r>
      <w:r w:rsidRPr="00CC1BCC">
        <w:rPr>
          <w:rFonts w:ascii="Times New Roman" w:hAnsi="Times New Roman"/>
          <w:color w:val="auto"/>
          <w:sz w:val="24"/>
          <w:szCs w:val="24"/>
        </w:rPr>
        <w:t>Kritéria hodnocení obsahu vápníku u zemědělských půd (Mehlich III)</w:t>
      </w:r>
      <w:r>
        <w:rPr>
          <w:rFonts w:ascii="Times New Roman" w:hAnsi="Times New Roman"/>
          <w:color w:val="auto"/>
          <w:sz w:val="24"/>
          <w:szCs w:val="24"/>
        </w:rPr>
        <w:t xml:space="preserve"> </w:t>
      </w:r>
      <w:r>
        <w:rPr>
          <w:rFonts w:ascii="Times New Roman" w:hAnsi="Times New Roman"/>
          <w:color w:val="auto"/>
          <w:sz w:val="22"/>
          <w:szCs w:val="22"/>
        </w:rPr>
        <w:t>(Vyhláška č. 275/1998 Sb.)</w:t>
      </w:r>
      <w:bookmarkEnd w:id="410"/>
    </w:p>
    <w:tbl>
      <w:tblPr>
        <w:tblpPr w:leftFromText="141" w:rightFromText="141" w:vertAnchor="page" w:horzAnchor="margin" w:tblpXSpec="center" w:tblpY="1156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8"/>
        <w:gridCol w:w="2126"/>
        <w:gridCol w:w="1984"/>
        <w:gridCol w:w="2309"/>
      </w:tblGrid>
      <w:tr w:rsidR="00F874F9" w:rsidRPr="005301B7" w:rsidTr="005301B7">
        <w:trPr>
          <w:trHeight w:val="290"/>
        </w:trPr>
        <w:tc>
          <w:tcPr>
            <w:tcW w:w="2478" w:type="dxa"/>
            <w:vMerge w:val="restart"/>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Obsah</w:t>
            </w:r>
          </w:p>
        </w:tc>
        <w:tc>
          <w:tcPr>
            <w:tcW w:w="6419" w:type="dxa"/>
            <w:gridSpan w:val="3"/>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DRASLÍK (mg.kg</w:t>
            </w:r>
            <w:r w:rsidRPr="005301B7">
              <w:rPr>
                <w:rFonts w:ascii="Times New Roman" w:hAnsi="Times New Roman"/>
                <w:b/>
                <w:vertAlign w:val="superscript"/>
                <w:lang w:eastAsia="cs-CZ"/>
              </w:rPr>
              <w:t>-1</w:t>
            </w:r>
            <w:r w:rsidRPr="005301B7">
              <w:rPr>
                <w:rFonts w:ascii="Times New Roman" w:hAnsi="Times New Roman"/>
                <w:b/>
                <w:lang w:eastAsia="cs-CZ"/>
              </w:rPr>
              <w:t>)</w:t>
            </w:r>
          </w:p>
        </w:tc>
      </w:tr>
      <w:tr w:rsidR="00F874F9" w:rsidRPr="005301B7" w:rsidTr="005301B7">
        <w:trPr>
          <w:trHeight w:val="290"/>
        </w:trPr>
        <w:tc>
          <w:tcPr>
            <w:tcW w:w="2478" w:type="dxa"/>
            <w:vMerge/>
            <w:vAlign w:val="center"/>
          </w:tcPr>
          <w:p w:rsidR="00F874F9" w:rsidRPr="005301B7" w:rsidRDefault="00F874F9" w:rsidP="005301B7">
            <w:pPr>
              <w:spacing w:before="120" w:after="0" w:line="240" w:lineRule="auto"/>
              <w:jc w:val="center"/>
              <w:rPr>
                <w:rFonts w:ascii="Times New Roman" w:hAnsi="Times New Roman"/>
                <w:b/>
                <w:lang w:eastAsia="cs-CZ"/>
              </w:rPr>
            </w:pPr>
          </w:p>
        </w:tc>
        <w:tc>
          <w:tcPr>
            <w:tcW w:w="6419" w:type="dxa"/>
            <w:gridSpan w:val="3"/>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půda</w:t>
            </w:r>
          </w:p>
        </w:tc>
      </w:tr>
      <w:tr w:rsidR="00F874F9" w:rsidRPr="005301B7" w:rsidTr="005301B7">
        <w:trPr>
          <w:trHeight w:val="290"/>
        </w:trPr>
        <w:tc>
          <w:tcPr>
            <w:tcW w:w="2478" w:type="dxa"/>
            <w:vMerge/>
            <w:vAlign w:val="center"/>
          </w:tcPr>
          <w:p w:rsidR="00F874F9" w:rsidRPr="005301B7" w:rsidRDefault="00F874F9" w:rsidP="005301B7">
            <w:pPr>
              <w:spacing w:before="120" w:after="0" w:line="240" w:lineRule="auto"/>
              <w:jc w:val="center"/>
              <w:rPr>
                <w:rFonts w:ascii="Times New Roman" w:hAnsi="Times New Roman"/>
                <w:b/>
                <w:lang w:eastAsia="cs-CZ"/>
              </w:rPr>
            </w:pPr>
          </w:p>
        </w:tc>
        <w:tc>
          <w:tcPr>
            <w:tcW w:w="2126"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lehká</w:t>
            </w:r>
          </w:p>
        </w:tc>
        <w:tc>
          <w:tcPr>
            <w:tcW w:w="1984"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střední</w:t>
            </w:r>
          </w:p>
        </w:tc>
        <w:tc>
          <w:tcPr>
            <w:tcW w:w="2309"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těžká</w:t>
            </w:r>
          </w:p>
        </w:tc>
      </w:tr>
      <w:tr w:rsidR="00F874F9" w:rsidRPr="005301B7" w:rsidTr="005301B7">
        <w:trPr>
          <w:trHeight w:val="290"/>
        </w:trPr>
        <w:tc>
          <w:tcPr>
            <w:tcW w:w="2478"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nízký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100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105</w:t>
            </w:r>
          </w:p>
        </w:tc>
        <w:tc>
          <w:tcPr>
            <w:tcW w:w="230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170</w:t>
            </w:r>
          </w:p>
        </w:tc>
      </w:tr>
      <w:tr w:rsidR="00F874F9" w:rsidRPr="005301B7" w:rsidTr="005301B7">
        <w:trPr>
          <w:trHeight w:val="290"/>
        </w:trPr>
        <w:tc>
          <w:tcPr>
            <w:tcW w:w="2478"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vyhovující</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101-160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106-170</w:t>
            </w:r>
          </w:p>
        </w:tc>
        <w:tc>
          <w:tcPr>
            <w:tcW w:w="230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171-260</w:t>
            </w:r>
          </w:p>
        </w:tc>
      </w:tr>
      <w:tr w:rsidR="00F874F9" w:rsidRPr="005301B7" w:rsidTr="005301B7">
        <w:trPr>
          <w:trHeight w:val="290"/>
        </w:trPr>
        <w:tc>
          <w:tcPr>
            <w:tcW w:w="2478"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dobrý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161-275</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171-310</w:t>
            </w:r>
          </w:p>
        </w:tc>
        <w:tc>
          <w:tcPr>
            <w:tcW w:w="230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261-350</w:t>
            </w:r>
          </w:p>
        </w:tc>
      </w:tr>
      <w:tr w:rsidR="00F874F9" w:rsidRPr="005301B7" w:rsidTr="005301B7">
        <w:trPr>
          <w:trHeight w:val="290"/>
        </w:trPr>
        <w:tc>
          <w:tcPr>
            <w:tcW w:w="2478"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vysoký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276-380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311-420</w:t>
            </w:r>
          </w:p>
        </w:tc>
        <w:tc>
          <w:tcPr>
            <w:tcW w:w="230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351-510</w:t>
            </w:r>
          </w:p>
        </w:tc>
      </w:tr>
      <w:tr w:rsidR="00F874F9" w:rsidRPr="005301B7" w:rsidTr="005301B7">
        <w:trPr>
          <w:trHeight w:val="290"/>
        </w:trPr>
        <w:tc>
          <w:tcPr>
            <w:tcW w:w="2478"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velmi vysoký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380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420</w:t>
            </w:r>
          </w:p>
        </w:tc>
        <w:tc>
          <w:tcPr>
            <w:tcW w:w="230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510</w:t>
            </w:r>
          </w:p>
        </w:tc>
      </w:tr>
    </w:tbl>
    <w:p w:rsidR="00F874F9" w:rsidRDefault="00F874F9" w:rsidP="00FC6014">
      <w:pPr>
        <w:pStyle w:val="Caption"/>
        <w:spacing w:before="120" w:after="0"/>
        <w:rPr>
          <w:rFonts w:ascii="Times New Roman" w:hAnsi="Times New Roman"/>
          <w:color w:val="auto"/>
          <w:sz w:val="24"/>
          <w:szCs w:val="24"/>
        </w:rPr>
      </w:pPr>
    </w:p>
    <w:p w:rsidR="00F874F9" w:rsidRDefault="00F874F9" w:rsidP="00AD3C0F">
      <w:pPr>
        <w:pStyle w:val="Caption"/>
        <w:spacing w:before="120" w:after="0"/>
        <w:jc w:val="center"/>
        <w:rPr>
          <w:rFonts w:ascii="Times New Roman" w:hAnsi="Times New Roman"/>
          <w:color w:val="auto"/>
          <w:sz w:val="24"/>
          <w:szCs w:val="24"/>
        </w:rPr>
      </w:pPr>
      <w:r w:rsidRPr="00CC1BCC">
        <w:rPr>
          <w:rFonts w:ascii="Times New Roman" w:hAnsi="Times New Roman"/>
          <w:color w:val="auto"/>
          <w:sz w:val="24"/>
          <w:szCs w:val="24"/>
        </w:rPr>
        <w:t xml:space="preserve">Tabulka </w:t>
      </w:r>
      <w:r>
        <w:rPr>
          <w:rFonts w:ascii="Times New Roman" w:hAnsi="Times New Roman"/>
          <w:color w:val="auto"/>
          <w:sz w:val="24"/>
          <w:szCs w:val="24"/>
        </w:rPr>
        <w:t xml:space="preserve">9 </w:t>
      </w:r>
      <w:r w:rsidRPr="00CC1BCC">
        <w:rPr>
          <w:rFonts w:ascii="Times New Roman" w:hAnsi="Times New Roman"/>
          <w:color w:val="auto"/>
          <w:sz w:val="24"/>
          <w:szCs w:val="24"/>
        </w:rPr>
        <w:t>Kritéria hodnocení obsahu draslíku u zemědělských půd (Mehlich III)</w:t>
      </w:r>
      <w:r>
        <w:rPr>
          <w:rFonts w:ascii="Times New Roman" w:hAnsi="Times New Roman"/>
          <w:color w:val="auto"/>
          <w:sz w:val="24"/>
          <w:szCs w:val="24"/>
        </w:rPr>
        <w:t xml:space="preserve"> </w:t>
      </w:r>
      <w:r>
        <w:rPr>
          <w:rFonts w:ascii="Times New Roman" w:hAnsi="Times New Roman"/>
          <w:color w:val="auto"/>
          <w:sz w:val="22"/>
          <w:szCs w:val="22"/>
        </w:rPr>
        <w:t>(Vyhláška č. 275/1998 Sb.)</w:t>
      </w: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tbl>
      <w:tblPr>
        <w:tblpPr w:leftFromText="141" w:rightFromText="141" w:vertAnchor="text" w:horzAnchor="margin" w:tblpXSpec="center" w:tblpY="-47"/>
        <w:tblW w:w="894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A0"/>
      </w:tblPr>
      <w:tblGrid>
        <w:gridCol w:w="2709"/>
        <w:gridCol w:w="2126"/>
        <w:gridCol w:w="1984"/>
        <w:gridCol w:w="2127"/>
      </w:tblGrid>
      <w:tr w:rsidR="00F874F9" w:rsidRPr="005301B7" w:rsidTr="00AD3C0F">
        <w:trPr>
          <w:trHeight w:val="245"/>
        </w:trPr>
        <w:tc>
          <w:tcPr>
            <w:tcW w:w="2709" w:type="dxa"/>
            <w:vMerge w:val="restart"/>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b/>
                <w:bCs/>
                <w:lang w:eastAsia="cs-CZ"/>
              </w:rPr>
            </w:pPr>
            <w:r w:rsidRPr="00FE10AA">
              <w:rPr>
                <w:rFonts w:ascii="Times New Roman" w:hAnsi="Times New Roman"/>
                <w:b/>
                <w:bCs/>
                <w:lang w:eastAsia="cs-CZ"/>
              </w:rPr>
              <w:t>Obsah</w:t>
            </w:r>
          </w:p>
        </w:tc>
        <w:tc>
          <w:tcPr>
            <w:tcW w:w="6237" w:type="dxa"/>
            <w:gridSpan w:val="3"/>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b/>
                <w:bCs/>
                <w:lang w:eastAsia="cs-CZ"/>
              </w:rPr>
            </w:pPr>
            <w:r w:rsidRPr="00921ADA">
              <w:rPr>
                <w:rFonts w:ascii="Times New Roman" w:hAnsi="Times New Roman"/>
                <w:b/>
                <w:bCs/>
                <w:lang w:eastAsia="cs-CZ"/>
              </w:rPr>
              <w:t>HOŘČÍK</w:t>
            </w:r>
            <w:r w:rsidRPr="00FE10AA">
              <w:rPr>
                <w:rFonts w:ascii="Times New Roman" w:hAnsi="Times New Roman"/>
                <w:b/>
                <w:bCs/>
                <w:lang w:eastAsia="cs-CZ"/>
              </w:rPr>
              <w:t xml:space="preserve"> (mg.kg</w:t>
            </w:r>
            <w:r w:rsidRPr="00FE10AA">
              <w:rPr>
                <w:rFonts w:ascii="Times New Roman" w:hAnsi="Times New Roman"/>
                <w:b/>
                <w:bCs/>
                <w:vertAlign w:val="superscript"/>
                <w:lang w:eastAsia="cs-CZ"/>
              </w:rPr>
              <w:t>-1</w:t>
            </w:r>
            <w:r w:rsidRPr="00FE10AA">
              <w:rPr>
                <w:rFonts w:ascii="Times New Roman" w:hAnsi="Times New Roman"/>
                <w:b/>
                <w:bCs/>
                <w:lang w:eastAsia="cs-CZ"/>
              </w:rPr>
              <w:t>)</w:t>
            </w:r>
          </w:p>
        </w:tc>
      </w:tr>
      <w:tr w:rsidR="00F874F9" w:rsidRPr="005301B7" w:rsidTr="00AD3C0F">
        <w:trPr>
          <w:trHeight w:val="245"/>
        </w:trPr>
        <w:tc>
          <w:tcPr>
            <w:tcW w:w="2709" w:type="dxa"/>
            <w:vMerge/>
            <w:tcBorders>
              <w:top w:val="single" w:sz="6" w:space="0" w:color="000000"/>
              <w:bottom w:val="single" w:sz="6" w:space="0" w:color="000000"/>
              <w:right w:val="single" w:sz="6" w:space="0" w:color="000000"/>
            </w:tcBorders>
            <w:vAlign w:val="center"/>
          </w:tcPr>
          <w:p w:rsidR="00F874F9" w:rsidRPr="00921ADA" w:rsidRDefault="00F874F9" w:rsidP="00AD3C0F">
            <w:pPr>
              <w:spacing w:before="120" w:after="0" w:line="240" w:lineRule="auto"/>
              <w:jc w:val="center"/>
              <w:rPr>
                <w:rFonts w:ascii="Times New Roman" w:hAnsi="Times New Roman"/>
                <w:b/>
                <w:bCs/>
                <w:lang w:eastAsia="cs-CZ"/>
              </w:rPr>
            </w:pPr>
          </w:p>
        </w:tc>
        <w:tc>
          <w:tcPr>
            <w:tcW w:w="6237" w:type="dxa"/>
            <w:gridSpan w:val="3"/>
            <w:tcBorders>
              <w:top w:val="single" w:sz="6" w:space="0" w:color="000000"/>
              <w:left w:val="single" w:sz="6" w:space="0" w:color="000000"/>
              <w:bottom w:val="single" w:sz="6" w:space="0" w:color="000000"/>
            </w:tcBorders>
            <w:vAlign w:val="center"/>
          </w:tcPr>
          <w:p w:rsidR="00F874F9" w:rsidRPr="00921ADA" w:rsidRDefault="00F874F9" w:rsidP="00AD3C0F">
            <w:pPr>
              <w:spacing w:before="120" w:after="0" w:line="240" w:lineRule="auto"/>
              <w:jc w:val="center"/>
              <w:rPr>
                <w:rFonts w:ascii="Times New Roman" w:hAnsi="Times New Roman"/>
                <w:b/>
                <w:bCs/>
                <w:lang w:eastAsia="cs-CZ"/>
              </w:rPr>
            </w:pPr>
            <w:r w:rsidRPr="00921ADA">
              <w:rPr>
                <w:rFonts w:ascii="Times New Roman" w:hAnsi="Times New Roman"/>
                <w:b/>
                <w:bCs/>
                <w:lang w:eastAsia="cs-CZ"/>
              </w:rPr>
              <w:t>půda</w:t>
            </w:r>
          </w:p>
        </w:tc>
      </w:tr>
      <w:tr w:rsidR="00F874F9" w:rsidRPr="005301B7" w:rsidTr="00AD3C0F">
        <w:trPr>
          <w:trHeight w:val="130"/>
        </w:trPr>
        <w:tc>
          <w:tcPr>
            <w:tcW w:w="2709" w:type="dxa"/>
            <w:vMerge/>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b/>
                <w:bCs/>
                <w:lang w:eastAsia="cs-CZ"/>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b/>
                <w:bCs/>
                <w:lang w:eastAsia="cs-CZ"/>
              </w:rPr>
            </w:pPr>
            <w:r w:rsidRPr="00FE10AA">
              <w:rPr>
                <w:rFonts w:ascii="Times New Roman" w:hAnsi="Times New Roman"/>
                <w:b/>
                <w:bCs/>
                <w:lang w:eastAsia="cs-CZ"/>
              </w:rPr>
              <w:t>lehká</w:t>
            </w:r>
          </w:p>
        </w:tc>
        <w:tc>
          <w:tcPr>
            <w:tcW w:w="1984"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b/>
                <w:bCs/>
                <w:lang w:eastAsia="cs-CZ"/>
              </w:rPr>
            </w:pPr>
            <w:r w:rsidRPr="00FE10AA">
              <w:rPr>
                <w:rFonts w:ascii="Times New Roman" w:hAnsi="Times New Roman"/>
                <w:b/>
                <w:bCs/>
                <w:lang w:eastAsia="cs-CZ"/>
              </w:rPr>
              <w:t>střední</w:t>
            </w:r>
          </w:p>
        </w:tc>
        <w:tc>
          <w:tcPr>
            <w:tcW w:w="2127" w:type="dxa"/>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b/>
                <w:bCs/>
                <w:lang w:eastAsia="cs-CZ"/>
              </w:rPr>
            </w:pPr>
            <w:r w:rsidRPr="00FE10AA">
              <w:rPr>
                <w:rFonts w:ascii="Times New Roman" w:hAnsi="Times New Roman"/>
                <w:b/>
                <w:bCs/>
                <w:lang w:eastAsia="cs-CZ"/>
              </w:rPr>
              <w:t>těžká</w:t>
            </w:r>
          </w:p>
        </w:tc>
      </w:tr>
      <w:tr w:rsidR="00F874F9" w:rsidRPr="005301B7" w:rsidTr="00AD3C0F">
        <w:trPr>
          <w:trHeight w:val="231"/>
        </w:trPr>
        <w:tc>
          <w:tcPr>
            <w:tcW w:w="2709" w:type="dxa"/>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Nízký</w:t>
            </w:r>
          </w:p>
        </w:tc>
        <w:tc>
          <w:tcPr>
            <w:tcW w:w="2126"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do 80</w:t>
            </w:r>
          </w:p>
        </w:tc>
        <w:tc>
          <w:tcPr>
            <w:tcW w:w="1984"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do 105</w:t>
            </w:r>
          </w:p>
        </w:tc>
        <w:tc>
          <w:tcPr>
            <w:tcW w:w="2127" w:type="dxa"/>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do 120</w:t>
            </w:r>
          </w:p>
        </w:tc>
      </w:tr>
      <w:tr w:rsidR="00F874F9" w:rsidRPr="005301B7" w:rsidTr="00AD3C0F">
        <w:trPr>
          <w:trHeight w:val="231"/>
        </w:trPr>
        <w:tc>
          <w:tcPr>
            <w:tcW w:w="2709" w:type="dxa"/>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Vyhovující</w:t>
            </w:r>
          </w:p>
        </w:tc>
        <w:tc>
          <w:tcPr>
            <w:tcW w:w="2126"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81-135</w:t>
            </w:r>
          </w:p>
        </w:tc>
        <w:tc>
          <w:tcPr>
            <w:tcW w:w="1984"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106-160</w:t>
            </w:r>
          </w:p>
        </w:tc>
        <w:tc>
          <w:tcPr>
            <w:tcW w:w="2127" w:type="dxa"/>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121–220</w:t>
            </w:r>
          </w:p>
        </w:tc>
      </w:tr>
      <w:tr w:rsidR="00F874F9" w:rsidRPr="005301B7" w:rsidTr="00AD3C0F">
        <w:trPr>
          <w:trHeight w:val="217"/>
        </w:trPr>
        <w:tc>
          <w:tcPr>
            <w:tcW w:w="2709" w:type="dxa"/>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Dobrý</w:t>
            </w:r>
          </w:p>
        </w:tc>
        <w:tc>
          <w:tcPr>
            <w:tcW w:w="2126"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136-200</w:t>
            </w:r>
          </w:p>
        </w:tc>
        <w:tc>
          <w:tcPr>
            <w:tcW w:w="1984"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161-265</w:t>
            </w:r>
          </w:p>
        </w:tc>
        <w:tc>
          <w:tcPr>
            <w:tcW w:w="2127" w:type="dxa"/>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221–330</w:t>
            </w:r>
          </w:p>
        </w:tc>
      </w:tr>
      <w:tr w:rsidR="00F874F9" w:rsidRPr="005301B7" w:rsidTr="00AD3C0F">
        <w:trPr>
          <w:trHeight w:val="231"/>
        </w:trPr>
        <w:tc>
          <w:tcPr>
            <w:tcW w:w="2709" w:type="dxa"/>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Vysoký</w:t>
            </w:r>
          </w:p>
        </w:tc>
        <w:tc>
          <w:tcPr>
            <w:tcW w:w="2126"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201-285</w:t>
            </w:r>
          </w:p>
        </w:tc>
        <w:tc>
          <w:tcPr>
            <w:tcW w:w="1984"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266-330</w:t>
            </w:r>
          </w:p>
        </w:tc>
        <w:tc>
          <w:tcPr>
            <w:tcW w:w="2127" w:type="dxa"/>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331–460</w:t>
            </w:r>
          </w:p>
        </w:tc>
      </w:tr>
      <w:tr w:rsidR="00F874F9" w:rsidRPr="005301B7" w:rsidTr="00AD3C0F">
        <w:trPr>
          <w:trHeight w:val="231"/>
        </w:trPr>
        <w:tc>
          <w:tcPr>
            <w:tcW w:w="2709" w:type="dxa"/>
            <w:tcBorders>
              <w:top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Velmi vysoký</w:t>
            </w:r>
          </w:p>
        </w:tc>
        <w:tc>
          <w:tcPr>
            <w:tcW w:w="2126"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nad 285</w:t>
            </w:r>
          </w:p>
        </w:tc>
        <w:tc>
          <w:tcPr>
            <w:tcW w:w="1984" w:type="dxa"/>
            <w:tcBorders>
              <w:top w:val="single" w:sz="6" w:space="0" w:color="000000"/>
              <w:left w:val="single" w:sz="6" w:space="0" w:color="000000"/>
              <w:bottom w:val="single" w:sz="6" w:space="0" w:color="000000"/>
              <w:right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nad 330</w:t>
            </w:r>
          </w:p>
        </w:tc>
        <w:tc>
          <w:tcPr>
            <w:tcW w:w="2127" w:type="dxa"/>
            <w:tcBorders>
              <w:top w:val="single" w:sz="6" w:space="0" w:color="000000"/>
              <w:left w:val="single" w:sz="6" w:space="0" w:color="000000"/>
              <w:bottom w:val="single" w:sz="6" w:space="0" w:color="000000"/>
            </w:tcBorders>
            <w:vAlign w:val="center"/>
          </w:tcPr>
          <w:p w:rsidR="00F874F9" w:rsidRPr="00FE10AA" w:rsidRDefault="00F874F9" w:rsidP="00AD3C0F">
            <w:pPr>
              <w:spacing w:before="120" w:after="0" w:line="240" w:lineRule="auto"/>
              <w:jc w:val="center"/>
              <w:rPr>
                <w:rFonts w:ascii="Times New Roman" w:hAnsi="Times New Roman"/>
                <w:lang w:eastAsia="cs-CZ"/>
              </w:rPr>
            </w:pPr>
            <w:r w:rsidRPr="00FE10AA">
              <w:rPr>
                <w:rFonts w:ascii="Times New Roman" w:hAnsi="Times New Roman"/>
                <w:lang w:eastAsia="cs-CZ"/>
              </w:rPr>
              <w:t>nad 460</w:t>
            </w:r>
          </w:p>
        </w:tc>
      </w:tr>
    </w:tbl>
    <w:p w:rsidR="00F874F9" w:rsidRDefault="00F874F9" w:rsidP="00EA7AFC">
      <w:pPr>
        <w:pStyle w:val="Caption"/>
        <w:spacing w:before="120" w:after="0"/>
        <w:jc w:val="center"/>
        <w:rPr>
          <w:rFonts w:ascii="Times New Roman" w:hAnsi="Times New Roman"/>
          <w:color w:val="auto"/>
          <w:sz w:val="24"/>
          <w:szCs w:val="24"/>
        </w:rPr>
      </w:pPr>
      <w:r w:rsidRPr="00CC1BCC">
        <w:rPr>
          <w:rFonts w:ascii="Times New Roman" w:hAnsi="Times New Roman"/>
          <w:color w:val="auto"/>
          <w:sz w:val="24"/>
          <w:szCs w:val="24"/>
        </w:rPr>
        <w:t xml:space="preserve">Tabulka </w:t>
      </w:r>
      <w:r>
        <w:rPr>
          <w:rFonts w:ascii="Times New Roman" w:hAnsi="Times New Roman"/>
          <w:color w:val="auto"/>
          <w:sz w:val="24"/>
          <w:szCs w:val="24"/>
        </w:rPr>
        <w:t>10</w:t>
      </w:r>
      <w:r w:rsidRPr="00CC1BCC">
        <w:rPr>
          <w:rFonts w:ascii="Times New Roman" w:hAnsi="Times New Roman"/>
          <w:color w:val="auto"/>
          <w:sz w:val="24"/>
          <w:szCs w:val="24"/>
        </w:rPr>
        <w:t xml:space="preserve"> Kritéria hodnocení obsahu hořčíku u zemědělských půd (Mehlich III)</w:t>
      </w:r>
      <w:r>
        <w:rPr>
          <w:rFonts w:ascii="Times New Roman" w:hAnsi="Times New Roman"/>
          <w:color w:val="auto"/>
          <w:sz w:val="24"/>
          <w:szCs w:val="24"/>
        </w:rPr>
        <w:t xml:space="preserve"> </w:t>
      </w:r>
      <w:r>
        <w:rPr>
          <w:rFonts w:ascii="Times New Roman" w:hAnsi="Times New Roman"/>
          <w:color w:val="auto"/>
          <w:sz w:val="22"/>
          <w:szCs w:val="22"/>
        </w:rPr>
        <w:t>(Vyhláška č. 275/1998 Sb.)</w:t>
      </w:r>
    </w:p>
    <w:p w:rsidR="00F874F9" w:rsidRDefault="00F874F9" w:rsidP="00AD3C0F">
      <w:pPr>
        <w:pStyle w:val="Caption"/>
        <w:spacing w:before="120" w:after="0"/>
        <w:jc w:val="center"/>
        <w:rPr>
          <w:rFonts w:ascii="Times New Roman" w:hAnsi="Times New Roman"/>
          <w:color w:val="auto"/>
          <w:sz w:val="24"/>
          <w:szCs w:val="24"/>
        </w:rPr>
      </w:pPr>
    </w:p>
    <w:tbl>
      <w:tblPr>
        <w:tblpPr w:leftFromText="141" w:rightFromText="141" w:vertAnchor="text" w:horzAnchor="margin" w:tblpXSpec="center" w:tblpY="105"/>
        <w:tblOverlap w:val="neve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9"/>
        <w:gridCol w:w="4942"/>
      </w:tblGrid>
      <w:tr w:rsidR="00F874F9" w:rsidRPr="005301B7" w:rsidTr="005301B7">
        <w:trPr>
          <w:trHeight w:val="216"/>
        </w:trPr>
        <w:tc>
          <w:tcPr>
            <w:tcW w:w="3989"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Obsah</w:t>
            </w:r>
          </w:p>
        </w:tc>
        <w:tc>
          <w:tcPr>
            <w:tcW w:w="4942"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FOSFOR (mg.kg</w:t>
            </w:r>
            <w:r w:rsidRPr="005301B7">
              <w:rPr>
                <w:rFonts w:ascii="Times New Roman" w:hAnsi="Times New Roman"/>
                <w:b/>
                <w:vertAlign w:val="superscript"/>
                <w:lang w:eastAsia="cs-CZ"/>
              </w:rPr>
              <w:t>-1</w:t>
            </w:r>
            <w:r w:rsidRPr="005301B7">
              <w:rPr>
                <w:rFonts w:ascii="Times New Roman" w:hAnsi="Times New Roman"/>
                <w:b/>
                <w:lang w:eastAsia="cs-CZ"/>
              </w:rPr>
              <w:t>)</w:t>
            </w:r>
          </w:p>
        </w:tc>
      </w:tr>
      <w:tr w:rsidR="00F874F9" w:rsidRPr="005301B7" w:rsidTr="005301B7">
        <w:trPr>
          <w:trHeight w:val="209"/>
        </w:trPr>
        <w:tc>
          <w:tcPr>
            <w:tcW w:w="398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nízký</w:t>
            </w:r>
          </w:p>
        </w:tc>
        <w:tc>
          <w:tcPr>
            <w:tcW w:w="494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50</w:t>
            </w:r>
          </w:p>
        </w:tc>
      </w:tr>
      <w:tr w:rsidR="00F874F9" w:rsidRPr="005301B7" w:rsidTr="005301B7">
        <w:trPr>
          <w:trHeight w:val="216"/>
        </w:trPr>
        <w:tc>
          <w:tcPr>
            <w:tcW w:w="398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vyhovující</w:t>
            </w:r>
          </w:p>
        </w:tc>
        <w:tc>
          <w:tcPr>
            <w:tcW w:w="494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51–80</w:t>
            </w:r>
          </w:p>
        </w:tc>
      </w:tr>
      <w:tr w:rsidR="00F874F9" w:rsidRPr="005301B7" w:rsidTr="005301B7">
        <w:trPr>
          <w:trHeight w:val="216"/>
        </w:trPr>
        <w:tc>
          <w:tcPr>
            <w:tcW w:w="398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dobrý</w:t>
            </w:r>
          </w:p>
        </w:tc>
        <w:tc>
          <w:tcPr>
            <w:tcW w:w="494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81-115</w:t>
            </w:r>
          </w:p>
        </w:tc>
      </w:tr>
      <w:tr w:rsidR="00F874F9" w:rsidRPr="005301B7" w:rsidTr="005301B7">
        <w:trPr>
          <w:trHeight w:val="216"/>
        </w:trPr>
        <w:tc>
          <w:tcPr>
            <w:tcW w:w="398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vysoký</w:t>
            </w:r>
          </w:p>
        </w:tc>
        <w:tc>
          <w:tcPr>
            <w:tcW w:w="494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116-185</w:t>
            </w:r>
          </w:p>
        </w:tc>
      </w:tr>
      <w:tr w:rsidR="00F874F9" w:rsidRPr="005301B7" w:rsidTr="005301B7">
        <w:trPr>
          <w:trHeight w:val="221"/>
        </w:trPr>
        <w:tc>
          <w:tcPr>
            <w:tcW w:w="3989"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velmi vysoký</w:t>
            </w:r>
          </w:p>
        </w:tc>
        <w:tc>
          <w:tcPr>
            <w:tcW w:w="494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185</w:t>
            </w:r>
          </w:p>
        </w:tc>
      </w:tr>
    </w:tbl>
    <w:p w:rsidR="00F874F9" w:rsidRDefault="00F874F9" w:rsidP="00FC6014">
      <w:pPr>
        <w:pStyle w:val="Caption"/>
        <w:spacing w:before="120" w:after="0"/>
        <w:rPr>
          <w:rFonts w:ascii="Times New Roman" w:hAnsi="Times New Roman"/>
          <w:color w:val="auto"/>
          <w:sz w:val="24"/>
          <w:szCs w:val="24"/>
        </w:rPr>
      </w:pPr>
    </w:p>
    <w:p w:rsidR="00F874F9" w:rsidRDefault="00F874F9" w:rsidP="00AD3C0F">
      <w:pPr>
        <w:pStyle w:val="Caption"/>
        <w:spacing w:before="120" w:after="0"/>
        <w:jc w:val="center"/>
        <w:rPr>
          <w:rFonts w:ascii="Times New Roman" w:hAnsi="Times New Roman"/>
          <w:color w:val="auto"/>
          <w:sz w:val="24"/>
          <w:szCs w:val="24"/>
        </w:rPr>
      </w:pPr>
      <w:r w:rsidRPr="00CC1BCC">
        <w:rPr>
          <w:rFonts w:ascii="Times New Roman" w:hAnsi="Times New Roman"/>
          <w:color w:val="auto"/>
          <w:sz w:val="24"/>
          <w:szCs w:val="24"/>
        </w:rPr>
        <w:t xml:space="preserve">Tabulka </w:t>
      </w:r>
      <w:r>
        <w:rPr>
          <w:rFonts w:ascii="Times New Roman" w:hAnsi="Times New Roman"/>
          <w:color w:val="auto"/>
          <w:sz w:val="24"/>
          <w:szCs w:val="24"/>
        </w:rPr>
        <w:t>11</w:t>
      </w:r>
      <w:r w:rsidRPr="00CC1BCC">
        <w:rPr>
          <w:rFonts w:ascii="Times New Roman" w:hAnsi="Times New Roman"/>
          <w:color w:val="auto"/>
          <w:sz w:val="24"/>
          <w:szCs w:val="24"/>
        </w:rPr>
        <w:t xml:space="preserve"> Kritéria hodnocení obsahu fosforu u zemědělských půd (Mehlich III)</w:t>
      </w:r>
      <w:r>
        <w:rPr>
          <w:rFonts w:ascii="Times New Roman" w:hAnsi="Times New Roman"/>
          <w:color w:val="auto"/>
          <w:sz w:val="24"/>
          <w:szCs w:val="24"/>
        </w:rPr>
        <w:t xml:space="preserve"> </w:t>
      </w:r>
      <w:r>
        <w:rPr>
          <w:rFonts w:ascii="Times New Roman" w:hAnsi="Times New Roman"/>
          <w:color w:val="auto"/>
          <w:sz w:val="22"/>
          <w:szCs w:val="22"/>
        </w:rPr>
        <w:t>(Vyhláška č. 275/1998 Sb.)</w:t>
      </w:r>
    </w:p>
    <w:p w:rsidR="00F874F9" w:rsidRDefault="00F874F9" w:rsidP="00FC6014">
      <w:pPr>
        <w:spacing w:before="120" w:after="0"/>
      </w:pPr>
    </w:p>
    <w:p w:rsidR="00F874F9" w:rsidRPr="00703197" w:rsidRDefault="00F874F9" w:rsidP="00AD3C0F">
      <w:pPr>
        <w:pStyle w:val="Heading3"/>
        <w:numPr>
          <w:ilvl w:val="0"/>
          <w:numId w:val="0"/>
        </w:numPr>
        <w:spacing w:before="120" w:beforeAutospacing="0" w:after="0" w:afterAutospacing="0"/>
      </w:pPr>
      <w:bookmarkStart w:id="411" w:name="_Toc332295004"/>
      <w:bookmarkStart w:id="412" w:name="_Toc332309698"/>
      <w:bookmarkStart w:id="413" w:name="_Toc332461087"/>
      <w:bookmarkStart w:id="414" w:name="_Toc332468417"/>
      <w:r w:rsidRPr="00703197">
        <w:t>Stanovení přístupných živin podle Mehlicha III</w:t>
      </w:r>
      <w:bookmarkEnd w:id="411"/>
      <w:bookmarkEnd w:id="412"/>
      <w:bookmarkEnd w:id="413"/>
      <w:bookmarkEnd w:id="414"/>
    </w:p>
    <w:p w:rsidR="00F874F9" w:rsidRPr="00703197" w:rsidRDefault="00F874F9" w:rsidP="00FC6014">
      <w:pPr>
        <w:pStyle w:val="NormalWeb"/>
        <w:spacing w:before="120" w:beforeAutospacing="0" w:after="0" w:afterAutospacing="0" w:line="360" w:lineRule="auto"/>
        <w:jc w:val="both"/>
        <w:rPr>
          <w:color w:val="000000"/>
        </w:rPr>
      </w:pPr>
      <w:r>
        <w:rPr>
          <w:color w:val="000000"/>
        </w:rPr>
        <w:t>P</w:t>
      </w:r>
      <w:r w:rsidRPr="00703197">
        <w:rPr>
          <w:color w:val="000000"/>
        </w:rPr>
        <w:t>ři agroc</w:t>
      </w:r>
      <w:r>
        <w:rPr>
          <w:color w:val="000000"/>
        </w:rPr>
        <w:t xml:space="preserve">hemickém zkoušení půd se ke stanovení obsahu přístupných živin používá metoda </w:t>
      </w:r>
      <w:r w:rsidRPr="00703197">
        <w:rPr>
          <w:color w:val="000000"/>
        </w:rPr>
        <w:t xml:space="preserve">Mehlich III. </w:t>
      </w:r>
      <w:r>
        <w:rPr>
          <w:color w:val="000000"/>
        </w:rPr>
        <w:t>Vzorek půdy se</w:t>
      </w:r>
      <w:r w:rsidRPr="00703197">
        <w:rPr>
          <w:color w:val="000000"/>
        </w:rPr>
        <w:t xml:space="preserve"> </w:t>
      </w:r>
      <w:r>
        <w:rPr>
          <w:color w:val="000000"/>
        </w:rPr>
        <w:t>při této metodě</w:t>
      </w:r>
      <w:r w:rsidRPr="00703197">
        <w:rPr>
          <w:color w:val="000000"/>
        </w:rPr>
        <w:t xml:space="preserve"> vyluhuje extrakčním roztokem Mehlich III, který obsahuje:</w:t>
      </w:r>
    </w:p>
    <w:p w:rsidR="00F874F9" w:rsidRPr="00703197" w:rsidRDefault="00F874F9" w:rsidP="00FC6014">
      <w:pPr>
        <w:numPr>
          <w:ilvl w:val="0"/>
          <w:numId w:val="15"/>
        </w:numPr>
        <w:spacing w:before="120" w:after="0" w:line="360" w:lineRule="auto"/>
        <w:jc w:val="both"/>
        <w:rPr>
          <w:rFonts w:ascii="Times New Roman" w:hAnsi="Times New Roman"/>
          <w:color w:val="000000"/>
          <w:sz w:val="24"/>
          <w:szCs w:val="24"/>
        </w:rPr>
      </w:pPr>
      <w:r w:rsidRPr="00703197">
        <w:rPr>
          <w:rFonts w:ascii="Times New Roman" w:hAnsi="Times New Roman"/>
          <w:color w:val="000000"/>
          <w:sz w:val="24"/>
          <w:szCs w:val="24"/>
        </w:rPr>
        <w:t>0,2 mol.l</w:t>
      </w:r>
      <w:r w:rsidRPr="00703197">
        <w:rPr>
          <w:rFonts w:ascii="Times New Roman" w:hAnsi="Times New Roman"/>
          <w:color w:val="000000"/>
          <w:sz w:val="24"/>
          <w:szCs w:val="24"/>
          <w:vertAlign w:val="superscript"/>
        </w:rPr>
        <w:t>-1</w:t>
      </w:r>
      <w:r w:rsidRPr="00703197">
        <w:rPr>
          <w:rStyle w:val="apple-converted-space"/>
          <w:rFonts w:ascii="Times New Roman" w:hAnsi="Times New Roman"/>
          <w:color w:val="000000"/>
          <w:sz w:val="24"/>
          <w:szCs w:val="24"/>
        </w:rPr>
        <w:t> </w:t>
      </w:r>
      <w:r w:rsidRPr="00703197">
        <w:rPr>
          <w:rFonts w:ascii="Times New Roman" w:hAnsi="Times New Roman"/>
          <w:color w:val="000000"/>
          <w:sz w:val="24"/>
          <w:szCs w:val="24"/>
        </w:rPr>
        <w:t>CH</w:t>
      </w:r>
      <w:r w:rsidRPr="00703197">
        <w:rPr>
          <w:rFonts w:ascii="Times New Roman" w:hAnsi="Times New Roman"/>
          <w:color w:val="000000"/>
          <w:sz w:val="24"/>
          <w:szCs w:val="24"/>
          <w:vertAlign w:val="subscript"/>
        </w:rPr>
        <w:t>3</w:t>
      </w:r>
      <w:r w:rsidRPr="00703197">
        <w:rPr>
          <w:rFonts w:ascii="Times New Roman" w:hAnsi="Times New Roman"/>
          <w:color w:val="000000"/>
          <w:sz w:val="24"/>
          <w:szCs w:val="24"/>
        </w:rPr>
        <w:t>COOH,</w:t>
      </w:r>
    </w:p>
    <w:p w:rsidR="00F874F9" w:rsidRPr="00703197" w:rsidRDefault="00F874F9" w:rsidP="00FC6014">
      <w:pPr>
        <w:numPr>
          <w:ilvl w:val="0"/>
          <w:numId w:val="15"/>
        </w:numPr>
        <w:spacing w:before="120" w:after="0" w:line="360" w:lineRule="auto"/>
        <w:jc w:val="both"/>
        <w:rPr>
          <w:rFonts w:ascii="Times New Roman" w:hAnsi="Times New Roman"/>
          <w:color w:val="000000"/>
          <w:sz w:val="24"/>
          <w:szCs w:val="24"/>
        </w:rPr>
      </w:pPr>
      <w:r w:rsidRPr="00703197">
        <w:rPr>
          <w:rFonts w:ascii="Times New Roman" w:hAnsi="Times New Roman"/>
          <w:color w:val="000000"/>
          <w:sz w:val="24"/>
          <w:szCs w:val="24"/>
        </w:rPr>
        <w:t>0,015 mol.l</w:t>
      </w:r>
      <w:r w:rsidRPr="00703197">
        <w:rPr>
          <w:rFonts w:ascii="Times New Roman" w:hAnsi="Times New Roman"/>
          <w:color w:val="000000"/>
          <w:sz w:val="24"/>
          <w:szCs w:val="24"/>
          <w:vertAlign w:val="superscript"/>
        </w:rPr>
        <w:t>-1</w:t>
      </w:r>
      <w:r w:rsidRPr="00703197">
        <w:rPr>
          <w:rStyle w:val="apple-converted-space"/>
          <w:rFonts w:ascii="Times New Roman" w:hAnsi="Times New Roman"/>
          <w:color w:val="000000"/>
          <w:sz w:val="24"/>
          <w:szCs w:val="24"/>
        </w:rPr>
        <w:t> </w:t>
      </w:r>
      <w:r w:rsidRPr="00703197">
        <w:rPr>
          <w:rFonts w:ascii="Times New Roman" w:hAnsi="Times New Roman"/>
          <w:color w:val="000000"/>
          <w:sz w:val="24"/>
          <w:szCs w:val="24"/>
        </w:rPr>
        <w:t>NH</w:t>
      </w:r>
      <w:r w:rsidRPr="00703197">
        <w:rPr>
          <w:rFonts w:ascii="Times New Roman" w:hAnsi="Times New Roman"/>
          <w:color w:val="000000"/>
          <w:sz w:val="24"/>
          <w:szCs w:val="24"/>
          <w:vertAlign w:val="subscript"/>
        </w:rPr>
        <w:t>4</w:t>
      </w:r>
      <w:r w:rsidRPr="00703197">
        <w:rPr>
          <w:rFonts w:ascii="Times New Roman" w:hAnsi="Times New Roman"/>
          <w:color w:val="000000"/>
          <w:sz w:val="24"/>
          <w:szCs w:val="24"/>
        </w:rPr>
        <w:t>F,</w:t>
      </w:r>
    </w:p>
    <w:p w:rsidR="00F874F9" w:rsidRPr="00703197" w:rsidRDefault="00F874F9" w:rsidP="00FC6014">
      <w:pPr>
        <w:numPr>
          <w:ilvl w:val="0"/>
          <w:numId w:val="15"/>
        </w:numPr>
        <w:spacing w:before="120" w:after="0" w:line="360" w:lineRule="auto"/>
        <w:jc w:val="both"/>
        <w:rPr>
          <w:rFonts w:ascii="Times New Roman" w:hAnsi="Times New Roman"/>
          <w:color w:val="000000"/>
          <w:sz w:val="24"/>
          <w:szCs w:val="24"/>
        </w:rPr>
      </w:pPr>
      <w:r w:rsidRPr="00703197">
        <w:rPr>
          <w:rFonts w:ascii="Times New Roman" w:hAnsi="Times New Roman"/>
          <w:color w:val="000000"/>
          <w:sz w:val="24"/>
          <w:szCs w:val="24"/>
        </w:rPr>
        <w:t>0,013 mol.l</w:t>
      </w:r>
      <w:r w:rsidRPr="00703197">
        <w:rPr>
          <w:rFonts w:ascii="Times New Roman" w:hAnsi="Times New Roman"/>
          <w:color w:val="000000"/>
          <w:sz w:val="24"/>
          <w:szCs w:val="24"/>
          <w:vertAlign w:val="superscript"/>
        </w:rPr>
        <w:t>-1</w:t>
      </w:r>
      <w:r w:rsidRPr="00703197">
        <w:rPr>
          <w:rStyle w:val="apple-converted-space"/>
          <w:rFonts w:ascii="Times New Roman" w:hAnsi="Times New Roman"/>
          <w:color w:val="000000"/>
          <w:sz w:val="24"/>
          <w:szCs w:val="24"/>
        </w:rPr>
        <w:t> </w:t>
      </w:r>
      <w:r w:rsidRPr="00703197">
        <w:rPr>
          <w:rFonts w:ascii="Times New Roman" w:hAnsi="Times New Roman"/>
          <w:color w:val="000000"/>
          <w:sz w:val="24"/>
          <w:szCs w:val="24"/>
        </w:rPr>
        <w:t>HNO</w:t>
      </w:r>
      <w:r w:rsidRPr="00703197">
        <w:rPr>
          <w:rFonts w:ascii="Times New Roman" w:hAnsi="Times New Roman"/>
          <w:color w:val="000000"/>
          <w:sz w:val="24"/>
          <w:szCs w:val="24"/>
          <w:vertAlign w:val="subscript"/>
        </w:rPr>
        <w:t>3</w:t>
      </w:r>
      <w:r w:rsidRPr="00703197">
        <w:rPr>
          <w:rFonts w:ascii="Times New Roman" w:hAnsi="Times New Roman"/>
          <w:color w:val="000000"/>
          <w:sz w:val="24"/>
          <w:szCs w:val="24"/>
        </w:rPr>
        <w:t>,</w:t>
      </w:r>
    </w:p>
    <w:p w:rsidR="00F874F9" w:rsidRPr="00703197" w:rsidRDefault="00F874F9" w:rsidP="00FC6014">
      <w:pPr>
        <w:numPr>
          <w:ilvl w:val="0"/>
          <w:numId w:val="15"/>
        </w:numPr>
        <w:spacing w:before="120" w:after="0" w:line="360" w:lineRule="auto"/>
        <w:jc w:val="both"/>
        <w:rPr>
          <w:rFonts w:ascii="Times New Roman" w:hAnsi="Times New Roman"/>
          <w:color w:val="000000"/>
          <w:sz w:val="24"/>
          <w:szCs w:val="24"/>
        </w:rPr>
      </w:pPr>
      <w:r w:rsidRPr="00703197">
        <w:rPr>
          <w:rFonts w:ascii="Times New Roman" w:hAnsi="Times New Roman"/>
          <w:color w:val="000000"/>
          <w:sz w:val="24"/>
          <w:szCs w:val="24"/>
        </w:rPr>
        <w:t>0,25mol.l</w:t>
      </w:r>
      <w:r w:rsidRPr="00703197">
        <w:rPr>
          <w:rFonts w:ascii="Times New Roman" w:hAnsi="Times New Roman"/>
          <w:color w:val="000000"/>
          <w:sz w:val="24"/>
          <w:szCs w:val="24"/>
          <w:vertAlign w:val="superscript"/>
        </w:rPr>
        <w:t>-1</w:t>
      </w:r>
      <w:r w:rsidRPr="00703197">
        <w:rPr>
          <w:rStyle w:val="apple-converted-space"/>
          <w:rFonts w:ascii="Times New Roman" w:hAnsi="Times New Roman"/>
          <w:color w:val="000000"/>
          <w:sz w:val="24"/>
          <w:szCs w:val="24"/>
        </w:rPr>
        <w:t> </w:t>
      </w:r>
      <w:r w:rsidRPr="00703197">
        <w:rPr>
          <w:rFonts w:ascii="Times New Roman" w:hAnsi="Times New Roman"/>
          <w:color w:val="000000"/>
          <w:sz w:val="24"/>
          <w:szCs w:val="24"/>
        </w:rPr>
        <w:t>NH</w:t>
      </w:r>
      <w:r w:rsidRPr="00703197">
        <w:rPr>
          <w:rFonts w:ascii="Times New Roman" w:hAnsi="Times New Roman"/>
          <w:color w:val="000000"/>
          <w:sz w:val="24"/>
          <w:szCs w:val="24"/>
          <w:vertAlign w:val="subscript"/>
        </w:rPr>
        <w:t>4</w:t>
      </w:r>
      <w:r w:rsidRPr="00703197">
        <w:rPr>
          <w:rFonts w:ascii="Times New Roman" w:hAnsi="Times New Roman"/>
          <w:color w:val="000000"/>
          <w:sz w:val="24"/>
          <w:szCs w:val="24"/>
        </w:rPr>
        <w:t>NO</w:t>
      </w:r>
      <w:r w:rsidRPr="00703197">
        <w:rPr>
          <w:rFonts w:ascii="Times New Roman" w:hAnsi="Times New Roman"/>
          <w:color w:val="000000"/>
          <w:sz w:val="24"/>
          <w:szCs w:val="24"/>
          <w:vertAlign w:val="subscript"/>
        </w:rPr>
        <w:t>3</w:t>
      </w:r>
    </w:p>
    <w:p w:rsidR="00F874F9" w:rsidRDefault="00F874F9" w:rsidP="00FC6014">
      <w:pPr>
        <w:numPr>
          <w:ilvl w:val="0"/>
          <w:numId w:val="15"/>
        </w:numPr>
        <w:spacing w:before="120" w:after="0" w:line="360" w:lineRule="auto"/>
        <w:jc w:val="both"/>
        <w:rPr>
          <w:rFonts w:ascii="Times New Roman" w:hAnsi="Times New Roman"/>
          <w:color w:val="000000"/>
          <w:sz w:val="24"/>
          <w:szCs w:val="24"/>
        </w:rPr>
      </w:pPr>
      <w:r w:rsidRPr="00703197">
        <w:rPr>
          <w:rFonts w:ascii="Times New Roman" w:hAnsi="Times New Roman"/>
          <w:color w:val="000000"/>
          <w:sz w:val="24"/>
          <w:szCs w:val="24"/>
        </w:rPr>
        <w:t>a 0,001 mol.l</w:t>
      </w:r>
      <w:r w:rsidRPr="00703197">
        <w:rPr>
          <w:rFonts w:ascii="Times New Roman" w:hAnsi="Times New Roman"/>
          <w:color w:val="000000"/>
          <w:sz w:val="24"/>
          <w:szCs w:val="24"/>
          <w:vertAlign w:val="superscript"/>
        </w:rPr>
        <w:t>-1</w:t>
      </w:r>
      <w:r w:rsidRPr="00703197">
        <w:rPr>
          <w:rStyle w:val="apple-converted-space"/>
          <w:rFonts w:ascii="Times New Roman" w:hAnsi="Times New Roman"/>
          <w:color w:val="000000"/>
          <w:sz w:val="24"/>
          <w:szCs w:val="24"/>
        </w:rPr>
        <w:t> </w:t>
      </w:r>
      <w:r w:rsidRPr="00703197">
        <w:rPr>
          <w:rFonts w:ascii="Times New Roman" w:hAnsi="Times New Roman"/>
          <w:color w:val="000000"/>
          <w:sz w:val="24"/>
          <w:szCs w:val="24"/>
        </w:rPr>
        <w:t>EDTA.</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Extrakční roztok Mehlich III obsahuje fluorid amonný pro zvýšení</w:t>
      </w:r>
      <w:r w:rsidRPr="00703197">
        <w:rPr>
          <w:rFonts w:ascii="Times New Roman" w:hAnsi="Times New Roman"/>
          <w:sz w:val="24"/>
          <w:szCs w:val="24"/>
        </w:rPr>
        <w:t xml:space="preserve"> rozpustnosti</w:t>
      </w:r>
      <w:r>
        <w:rPr>
          <w:rFonts w:ascii="Times New Roman" w:hAnsi="Times New Roman"/>
          <w:color w:val="000000"/>
          <w:sz w:val="24"/>
          <w:szCs w:val="24"/>
        </w:rPr>
        <w:t xml:space="preserve"> </w:t>
      </w:r>
      <w:r>
        <w:rPr>
          <w:rFonts w:ascii="Times New Roman" w:hAnsi="Times New Roman"/>
          <w:sz w:val="24"/>
          <w:szCs w:val="24"/>
        </w:rPr>
        <w:t>různých forem fosforu vázaných na železo a hliní</w:t>
      </w:r>
      <w:r w:rsidRPr="00703197">
        <w:rPr>
          <w:rFonts w:ascii="Times New Roman" w:hAnsi="Times New Roman"/>
          <w:sz w:val="24"/>
          <w:szCs w:val="24"/>
        </w:rPr>
        <w:t>k. V rozto</w:t>
      </w:r>
      <w:r>
        <w:rPr>
          <w:rFonts w:ascii="Times New Roman" w:hAnsi="Times New Roman"/>
          <w:sz w:val="24"/>
          <w:szCs w:val="24"/>
        </w:rPr>
        <w:t>ku je přítomen i dusičnan amonný ovlivňující desorpci draslíku, hořčíku a vápníku. Kyselá reakce vyluhovací</w:t>
      </w:r>
      <w:r w:rsidRPr="00703197">
        <w:rPr>
          <w:rFonts w:ascii="Times New Roman" w:hAnsi="Times New Roman"/>
          <w:sz w:val="24"/>
          <w:szCs w:val="24"/>
        </w:rPr>
        <w:t>ho roztoku je</w:t>
      </w:r>
      <w:r>
        <w:rPr>
          <w:rFonts w:ascii="Times New Roman" w:hAnsi="Times New Roman"/>
          <w:sz w:val="24"/>
          <w:szCs w:val="24"/>
        </w:rPr>
        <w:t> </w:t>
      </w:r>
      <w:r w:rsidRPr="00703197">
        <w:rPr>
          <w:rFonts w:ascii="Times New Roman" w:hAnsi="Times New Roman"/>
          <w:sz w:val="24"/>
          <w:szCs w:val="24"/>
        </w:rPr>
        <w:t>nastavena kyse</w:t>
      </w:r>
      <w:r>
        <w:rPr>
          <w:rFonts w:ascii="Times New Roman" w:hAnsi="Times New Roman"/>
          <w:sz w:val="24"/>
          <w:szCs w:val="24"/>
        </w:rPr>
        <w:t>linou octovou a kyselinou dusičnou. Vyluhovací roztok dobř</w:t>
      </w:r>
      <w:r w:rsidRPr="00703197">
        <w:rPr>
          <w:rFonts w:ascii="Times New Roman" w:hAnsi="Times New Roman"/>
          <w:sz w:val="24"/>
          <w:szCs w:val="24"/>
        </w:rPr>
        <w:t>e modeluje</w:t>
      </w:r>
      <w:r>
        <w:rPr>
          <w:rFonts w:ascii="Times New Roman" w:hAnsi="Times New Roman"/>
          <w:sz w:val="24"/>
          <w:szCs w:val="24"/>
        </w:rPr>
        <w:t xml:space="preserve"> </w:t>
      </w:r>
      <w:r w:rsidRPr="00703197">
        <w:rPr>
          <w:rFonts w:ascii="Times New Roman" w:hAnsi="Times New Roman"/>
          <w:sz w:val="24"/>
          <w:szCs w:val="24"/>
        </w:rPr>
        <w:t>pří</w:t>
      </w:r>
      <w:r>
        <w:rPr>
          <w:rFonts w:ascii="Times New Roman" w:hAnsi="Times New Roman"/>
          <w:sz w:val="24"/>
          <w:szCs w:val="24"/>
        </w:rPr>
        <w:t xml:space="preserve">stupnost živin v půdě </w:t>
      </w:r>
      <w:r w:rsidRPr="00703197">
        <w:rPr>
          <w:rFonts w:ascii="Times New Roman" w:hAnsi="Times New Roman"/>
          <w:sz w:val="24"/>
          <w:szCs w:val="24"/>
        </w:rPr>
        <w:t>pr</w:t>
      </w:r>
      <w:r>
        <w:rPr>
          <w:rFonts w:ascii="Times New Roman" w:hAnsi="Times New Roman"/>
          <w:sz w:val="24"/>
          <w:szCs w:val="24"/>
        </w:rPr>
        <w:t xml:space="preserve">o rostliny. </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color w:val="000000"/>
          <w:sz w:val="24"/>
          <w:szCs w:val="24"/>
        </w:rPr>
        <w:t>Do uzavi</w:t>
      </w:r>
      <w:r w:rsidRPr="00921ADA">
        <w:rPr>
          <w:rFonts w:ascii="Times New Roman" w:hAnsi="Times New Roman"/>
          <w:color w:val="000000"/>
          <w:sz w:val="24"/>
          <w:szCs w:val="24"/>
        </w:rPr>
        <w:t>ratelné PE nádobk</w:t>
      </w:r>
      <w:r>
        <w:rPr>
          <w:rFonts w:ascii="Times New Roman" w:hAnsi="Times New Roman"/>
          <w:color w:val="000000"/>
          <w:sz w:val="24"/>
          <w:szCs w:val="24"/>
        </w:rPr>
        <w:t>y o objemu 250 ml se naváží 10</w:t>
      </w:r>
      <w:r w:rsidRPr="00921ADA">
        <w:rPr>
          <w:rFonts w:ascii="Times New Roman" w:hAnsi="Times New Roman"/>
          <w:color w:val="000000"/>
          <w:sz w:val="24"/>
          <w:szCs w:val="24"/>
        </w:rPr>
        <w:t xml:space="preserve"> g vzorku půdy (j</w:t>
      </w:r>
      <w:r>
        <w:rPr>
          <w:rFonts w:ascii="Times New Roman" w:hAnsi="Times New Roman"/>
          <w:color w:val="000000"/>
          <w:sz w:val="24"/>
          <w:szCs w:val="24"/>
        </w:rPr>
        <w:t>emnozem I). P</w:t>
      </w:r>
      <w:r w:rsidRPr="00921ADA">
        <w:rPr>
          <w:rFonts w:ascii="Times New Roman" w:hAnsi="Times New Roman"/>
          <w:color w:val="000000"/>
          <w:sz w:val="24"/>
          <w:szCs w:val="24"/>
        </w:rPr>
        <w:t xml:space="preserve">řidá </w:t>
      </w:r>
      <w:r>
        <w:rPr>
          <w:rFonts w:ascii="Times New Roman" w:hAnsi="Times New Roman"/>
          <w:color w:val="000000"/>
          <w:sz w:val="24"/>
          <w:szCs w:val="24"/>
        </w:rPr>
        <w:t xml:space="preserve">se </w:t>
      </w:r>
      <w:r w:rsidRPr="00921ADA">
        <w:rPr>
          <w:rFonts w:ascii="Times New Roman" w:hAnsi="Times New Roman"/>
          <w:color w:val="000000"/>
          <w:sz w:val="24"/>
          <w:szCs w:val="24"/>
        </w:rPr>
        <w:t>100 ml extrakčního roztoku Mehlich III a po uzavření se extrahuje na horizontální třepačce 10 minut. Po extrakci se suspenze ihned přefiltruje přes hustý filtrační papír. Těsně před filtrací se obsah promíchá.</w:t>
      </w:r>
    </w:p>
    <w:p w:rsidR="00F874F9" w:rsidRDefault="00F874F9" w:rsidP="00FC6014">
      <w:pPr>
        <w:spacing w:before="120" w:after="0" w:line="360" w:lineRule="auto"/>
        <w:jc w:val="both"/>
        <w:rPr>
          <w:rFonts w:ascii="Times New Roman" w:hAnsi="Times New Roman"/>
          <w:sz w:val="24"/>
          <w:szCs w:val="24"/>
        </w:rPr>
      </w:pPr>
      <w:r>
        <w:rPr>
          <w:rFonts w:ascii="Times New Roman" w:hAnsi="Times New Roman"/>
          <w:sz w:val="24"/>
          <w:szCs w:val="24"/>
        </w:rPr>
        <w:t>Koncentrace hořčíku a vápníku v extraktu se stanovuje metodou atomové absorpční spektrofometrie po odstranění rušivých vlivů pří</w:t>
      </w:r>
      <w:r w:rsidRPr="00703197">
        <w:rPr>
          <w:rFonts w:ascii="Times New Roman" w:hAnsi="Times New Roman"/>
          <w:sz w:val="24"/>
          <w:szCs w:val="24"/>
        </w:rPr>
        <w:t>davkem</w:t>
      </w:r>
      <w:r>
        <w:rPr>
          <w:rFonts w:ascii="Times New Roman" w:hAnsi="Times New Roman"/>
          <w:sz w:val="24"/>
          <w:szCs w:val="24"/>
        </w:rPr>
        <w:t xml:space="preserve"> lanthanu. Koncentrace draslíku se stanoví metodou plamenové</w:t>
      </w:r>
      <w:r w:rsidRPr="00703197">
        <w:rPr>
          <w:rFonts w:ascii="Times New Roman" w:hAnsi="Times New Roman"/>
          <w:sz w:val="24"/>
          <w:szCs w:val="24"/>
        </w:rPr>
        <w:t xml:space="preserve"> fotometrie a koncentrace</w:t>
      </w:r>
      <w:r>
        <w:rPr>
          <w:rFonts w:ascii="Times New Roman" w:hAnsi="Times New Roman"/>
          <w:sz w:val="24"/>
          <w:szCs w:val="24"/>
        </w:rPr>
        <w:t xml:space="preserve"> </w:t>
      </w:r>
      <w:r w:rsidRPr="00703197">
        <w:rPr>
          <w:rFonts w:ascii="Times New Roman" w:hAnsi="Times New Roman"/>
          <w:sz w:val="24"/>
          <w:szCs w:val="24"/>
        </w:rPr>
        <w:t>fosfor</w:t>
      </w:r>
      <w:r>
        <w:rPr>
          <w:rFonts w:ascii="Times New Roman" w:hAnsi="Times New Roman"/>
          <w:sz w:val="24"/>
          <w:szCs w:val="24"/>
        </w:rPr>
        <w:t>u se stanoví</w:t>
      </w:r>
      <w:r w:rsidRPr="00703197">
        <w:rPr>
          <w:rFonts w:ascii="Times New Roman" w:hAnsi="Times New Roman"/>
          <w:sz w:val="24"/>
          <w:szCs w:val="24"/>
        </w:rPr>
        <w:t xml:space="preserve"> spektrofometricky po</w:t>
      </w:r>
      <w:r>
        <w:rPr>
          <w:rFonts w:ascii="Times New Roman" w:hAnsi="Times New Roman"/>
          <w:sz w:val="24"/>
          <w:szCs w:val="24"/>
        </w:rPr>
        <w:t xml:space="preserve"> reakci s molybdenanem v kyselém prostředí</w:t>
      </w:r>
      <w:r w:rsidRPr="00703197">
        <w:rPr>
          <w:rFonts w:ascii="Times New Roman" w:hAnsi="Times New Roman"/>
          <w:sz w:val="24"/>
          <w:szCs w:val="24"/>
        </w:rPr>
        <w:t xml:space="preserve"> jako</w:t>
      </w:r>
      <w:r>
        <w:rPr>
          <w:rFonts w:ascii="Times New Roman" w:hAnsi="Times New Roman"/>
          <w:sz w:val="24"/>
          <w:szCs w:val="24"/>
        </w:rPr>
        <w:t xml:space="preserve"> molybdenová modř: Stanovit hořčík, draslík a vápník lze i metodou optické emisní spektrometrie v indukčně vázaném plazmatu. Ve všech případech se využívá</w:t>
      </w:r>
      <w:r w:rsidRPr="00FE10AA">
        <w:rPr>
          <w:rFonts w:ascii="Times New Roman" w:hAnsi="Times New Roman"/>
          <w:sz w:val="24"/>
          <w:szCs w:val="24"/>
        </w:rPr>
        <w:t xml:space="preserve"> metoda</w:t>
      </w:r>
      <w:r>
        <w:rPr>
          <w:rFonts w:ascii="Times New Roman" w:hAnsi="Times New Roman"/>
          <w:sz w:val="24"/>
          <w:szCs w:val="24"/>
        </w:rPr>
        <w:t xml:space="preserve"> kalibrační křivky</w:t>
      </w:r>
      <w:r w:rsidRPr="00FE10AA">
        <w:rPr>
          <w:rFonts w:ascii="Times New Roman" w:hAnsi="Times New Roman"/>
          <w:sz w:val="24"/>
          <w:szCs w:val="24"/>
        </w:rPr>
        <w:t>.</w:t>
      </w:r>
    </w:p>
    <w:p w:rsidR="00F874F9" w:rsidRDefault="00F874F9" w:rsidP="00FC6014">
      <w:pPr>
        <w:pStyle w:val="Heading3"/>
        <w:numPr>
          <w:ilvl w:val="0"/>
          <w:numId w:val="0"/>
        </w:numPr>
        <w:spacing w:before="120" w:beforeAutospacing="0" w:after="0" w:afterAutospacing="0"/>
        <w:ind w:left="851" w:hanging="851"/>
      </w:pPr>
      <w:bookmarkStart w:id="415" w:name="_Toc332295005"/>
      <w:bookmarkStart w:id="416" w:name="_Toc332309699"/>
    </w:p>
    <w:p w:rsidR="00F874F9" w:rsidRDefault="00F874F9" w:rsidP="00FC6014">
      <w:pPr>
        <w:pStyle w:val="Heading3"/>
        <w:numPr>
          <w:ilvl w:val="0"/>
          <w:numId w:val="0"/>
        </w:numPr>
        <w:spacing w:before="120" w:beforeAutospacing="0" w:after="0" w:afterAutospacing="0"/>
        <w:ind w:left="851" w:hanging="851"/>
      </w:pPr>
      <w:bookmarkStart w:id="417" w:name="_Toc332461088"/>
      <w:bookmarkStart w:id="418" w:name="_Toc332468418"/>
      <w:r>
        <w:t>Stanovení obsahu živin kolorimetricky</w:t>
      </w:r>
      <w:bookmarkEnd w:id="415"/>
      <w:bookmarkEnd w:id="416"/>
      <w:bookmarkEnd w:id="417"/>
      <w:bookmarkEnd w:id="418"/>
    </w:p>
    <w:p w:rsidR="00F874F9" w:rsidRPr="00C55E53" w:rsidRDefault="00F874F9" w:rsidP="00FC6014">
      <w:pPr>
        <w:pStyle w:val="Heading3"/>
        <w:numPr>
          <w:ilvl w:val="0"/>
          <w:numId w:val="0"/>
        </w:numPr>
        <w:spacing w:before="120" w:beforeAutospacing="0" w:after="0" w:afterAutospacing="0" w:line="360" w:lineRule="auto"/>
        <w:jc w:val="both"/>
        <w:rPr>
          <w:b w:val="0"/>
          <w:sz w:val="24"/>
          <w:szCs w:val="24"/>
        </w:rPr>
      </w:pPr>
      <w:bookmarkStart w:id="419" w:name="_Toc331256199"/>
      <w:bookmarkStart w:id="420" w:name="_Toc331258311"/>
      <w:bookmarkStart w:id="421" w:name="_Toc331259425"/>
      <w:bookmarkStart w:id="422" w:name="_Toc331424537"/>
      <w:bookmarkStart w:id="423" w:name="_Toc331446444"/>
      <w:bookmarkStart w:id="424" w:name="_Toc331514278"/>
      <w:bookmarkStart w:id="425" w:name="_Toc331523083"/>
      <w:bookmarkStart w:id="426" w:name="_Toc331536095"/>
      <w:bookmarkStart w:id="427" w:name="_Toc331586054"/>
      <w:bookmarkStart w:id="428" w:name="_Toc331688975"/>
      <w:bookmarkStart w:id="429" w:name="_Toc332295006"/>
      <w:bookmarkStart w:id="430" w:name="_Toc332309700"/>
      <w:bookmarkStart w:id="431" w:name="_Toc332461089"/>
      <w:bookmarkStart w:id="432" w:name="_Toc332468419"/>
      <w:r>
        <w:rPr>
          <w:b w:val="0"/>
          <w:sz w:val="24"/>
          <w:szCs w:val="24"/>
        </w:rPr>
        <w:t xml:space="preserve">Obsah přístupných živin (fosforu, draslíku) v půdě lze stanovit kolorimetricky s použitím tzv. kufříkových laboratoří pro vyšetřování půd. Toto stanovení je rychlé, poměrně jednoduché a dostačující pro potřeby </w:t>
      </w:r>
      <w:r w:rsidRPr="00DE4B22">
        <w:rPr>
          <w:b w:val="0"/>
          <w:sz w:val="24"/>
          <w:szCs w:val="24"/>
        </w:rPr>
        <w:t xml:space="preserve">studentů střední školy. </w:t>
      </w:r>
      <w:r>
        <w:rPr>
          <w:b w:val="0"/>
          <w:sz w:val="24"/>
          <w:szCs w:val="24"/>
        </w:rPr>
        <w:t>V laboratorním cvičení stanovují studenti obsah fosforu a draslíku pomocí soupravy Visocolor.</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F874F9" w:rsidRPr="00B23B0F" w:rsidRDefault="00F874F9" w:rsidP="00FC6014">
      <w:pPr>
        <w:pStyle w:val="Heading4"/>
        <w:numPr>
          <w:ilvl w:val="0"/>
          <w:numId w:val="0"/>
        </w:numPr>
        <w:spacing w:before="120" w:beforeAutospacing="0" w:after="0" w:afterAutospacing="0"/>
        <w:ind w:left="864" w:hanging="864"/>
      </w:pPr>
      <w:bookmarkStart w:id="433" w:name="_Toc332295007"/>
      <w:bookmarkStart w:id="434" w:name="_Toc332309701"/>
      <w:bookmarkStart w:id="435" w:name="_Toc332461090"/>
      <w:bookmarkStart w:id="436" w:name="_Toc332468420"/>
      <w:r>
        <w:t>Stanovení obsahu fosforu</w:t>
      </w:r>
      <w:bookmarkEnd w:id="433"/>
      <w:bookmarkEnd w:id="434"/>
      <w:bookmarkEnd w:id="435"/>
      <w:bookmarkEnd w:id="436"/>
      <w:r w:rsidRPr="00B23B0F">
        <w:t xml:space="preserve"> </w:t>
      </w:r>
    </w:p>
    <w:p w:rsidR="00F874F9" w:rsidRPr="00921ADA" w:rsidRDefault="00F874F9" w:rsidP="00FC6014">
      <w:pPr>
        <w:spacing w:before="120" w:after="0" w:line="360" w:lineRule="auto"/>
        <w:jc w:val="both"/>
        <w:rPr>
          <w:rFonts w:ascii="Times New Roman" w:hAnsi="Times New Roman"/>
          <w:sz w:val="24"/>
          <w:szCs w:val="24"/>
        </w:rPr>
      </w:pPr>
      <w:r w:rsidRPr="00921ADA">
        <w:rPr>
          <w:rFonts w:ascii="Times New Roman" w:hAnsi="Times New Roman"/>
          <w:sz w:val="24"/>
          <w:szCs w:val="24"/>
        </w:rPr>
        <w:t>Obsah fosforu reguluje růst (zpomaluje), urychluje nasazování plodů a zrání, podporuje kvetení. Za dostatečnou zásobu se považuje obsah 250 mg P</w:t>
      </w:r>
      <w:r w:rsidRPr="004D57F1">
        <w:rPr>
          <w:rFonts w:ascii="Times New Roman" w:hAnsi="Times New Roman"/>
          <w:sz w:val="24"/>
          <w:szCs w:val="24"/>
          <w:vertAlign w:val="subscript"/>
        </w:rPr>
        <w:t>2</w:t>
      </w:r>
      <w:r w:rsidRPr="00921ADA">
        <w:rPr>
          <w:rFonts w:ascii="Times New Roman" w:hAnsi="Times New Roman"/>
          <w:sz w:val="24"/>
          <w:szCs w:val="24"/>
        </w:rPr>
        <w:t>O</w:t>
      </w:r>
      <w:r w:rsidRPr="004D57F1">
        <w:rPr>
          <w:rFonts w:ascii="Times New Roman" w:hAnsi="Times New Roman"/>
          <w:sz w:val="24"/>
          <w:szCs w:val="24"/>
          <w:vertAlign w:val="subscript"/>
        </w:rPr>
        <w:t>5</w:t>
      </w:r>
      <w:r w:rsidRPr="00921ADA">
        <w:rPr>
          <w:rFonts w:ascii="Times New Roman" w:hAnsi="Times New Roman"/>
          <w:sz w:val="24"/>
          <w:szCs w:val="24"/>
        </w:rPr>
        <w:t>/kg, přihnojení je žádoucí při obsahu menším než 150 mg P</w:t>
      </w:r>
      <w:r w:rsidRPr="004D57F1">
        <w:rPr>
          <w:rFonts w:ascii="Times New Roman" w:hAnsi="Times New Roman"/>
          <w:sz w:val="24"/>
          <w:szCs w:val="24"/>
          <w:vertAlign w:val="subscript"/>
        </w:rPr>
        <w:t>2</w:t>
      </w:r>
      <w:r w:rsidRPr="00921ADA">
        <w:rPr>
          <w:rFonts w:ascii="Times New Roman" w:hAnsi="Times New Roman"/>
          <w:sz w:val="24"/>
          <w:szCs w:val="24"/>
        </w:rPr>
        <w:t>O</w:t>
      </w:r>
      <w:r w:rsidRPr="004D57F1">
        <w:rPr>
          <w:rFonts w:ascii="Times New Roman" w:hAnsi="Times New Roman"/>
          <w:sz w:val="24"/>
          <w:szCs w:val="24"/>
          <w:vertAlign w:val="subscript"/>
        </w:rPr>
        <w:t>5</w:t>
      </w:r>
      <w:r w:rsidRPr="00921ADA">
        <w:rPr>
          <w:rFonts w:ascii="Times New Roman" w:hAnsi="Times New Roman"/>
          <w:sz w:val="24"/>
          <w:szCs w:val="24"/>
        </w:rPr>
        <w:t>/kg.</w:t>
      </w:r>
    </w:p>
    <w:p w:rsidR="00F874F9" w:rsidRDefault="00F874F9" w:rsidP="00FC6014">
      <w:pPr>
        <w:spacing w:before="120" w:after="0" w:line="360" w:lineRule="auto"/>
        <w:jc w:val="both"/>
        <w:rPr>
          <w:rFonts w:ascii="Times New Roman" w:hAnsi="Times New Roman"/>
          <w:b/>
          <w:sz w:val="24"/>
          <w:szCs w:val="24"/>
        </w:rPr>
      </w:pPr>
      <w:r>
        <w:rPr>
          <w:rFonts w:ascii="Times New Roman" w:hAnsi="Times New Roman"/>
          <w:b/>
          <w:sz w:val="24"/>
          <w:szCs w:val="24"/>
        </w:rPr>
        <w:t>Pracovní postup:</w:t>
      </w:r>
    </w:p>
    <w:p w:rsidR="00F874F9" w:rsidRPr="00FD3DFF" w:rsidRDefault="00F874F9" w:rsidP="00FC6014">
      <w:pPr>
        <w:spacing w:before="120" w:after="0" w:line="360" w:lineRule="auto"/>
        <w:ind w:firstLine="360"/>
        <w:jc w:val="both"/>
        <w:rPr>
          <w:rFonts w:ascii="Times New Roman" w:hAnsi="Times New Roman"/>
          <w:b/>
          <w:sz w:val="24"/>
          <w:szCs w:val="24"/>
        </w:rPr>
      </w:pPr>
      <w:r w:rsidRPr="00FD3DFF">
        <w:rPr>
          <w:rFonts w:ascii="Times New Roman" w:hAnsi="Times New Roman"/>
          <w:b/>
          <w:sz w:val="24"/>
          <w:szCs w:val="24"/>
        </w:rPr>
        <w:t>Příprava půdního výluhu:</w:t>
      </w:r>
    </w:p>
    <w:p w:rsidR="00F874F9" w:rsidRPr="004D57F1" w:rsidRDefault="00F874F9" w:rsidP="00FC6014">
      <w:pPr>
        <w:pStyle w:val="ListParagraph"/>
        <w:numPr>
          <w:ilvl w:val="1"/>
          <w:numId w:val="6"/>
        </w:numPr>
        <w:spacing w:before="120" w:after="0" w:line="360" w:lineRule="auto"/>
        <w:ind w:left="714" w:hanging="357"/>
        <w:jc w:val="both"/>
        <w:rPr>
          <w:rFonts w:ascii="Times New Roman" w:hAnsi="Times New Roman"/>
          <w:sz w:val="24"/>
          <w:szCs w:val="24"/>
        </w:rPr>
      </w:pPr>
      <w:r>
        <w:rPr>
          <w:rFonts w:ascii="Times New Roman" w:hAnsi="Times New Roman"/>
          <w:sz w:val="24"/>
          <w:szCs w:val="24"/>
        </w:rPr>
        <w:t xml:space="preserve">Navážíme </w:t>
      </w:r>
      <w:r w:rsidRPr="004D57F1">
        <w:rPr>
          <w:rFonts w:ascii="Times New Roman" w:hAnsi="Times New Roman"/>
          <w:sz w:val="24"/>
          <w:szCs w:val="24"/>
        </w:rPr>
        <w:t>1,5 g</w:t>
      </w:r>
      <w:r>
        <w:rPr>
          <w:rFonts w:ascii="Times New Roman" w:hAnsi="Times New Roman"/>
          <w:sz w:val="24"/>
          <w:szCs w:val="24"/>
        </w:rPr>
        <w:t xml:space="preserve"> vzorku jemnozemě I, přesypeme do Erlenmayerovy baňky a přidáme </w:t>
      </w:r>
      <w:r w:rsidRPr="004D57F1">
        <w:rPr>
          <w:rFonts w:ascii="Times New Roman" w:hAnsi="Times New Roman"/>
          <w:sz w:val="24"/>
          <w:szCs w:val="24"/>
        </w:rPr>
        <w:t>30 ml vyluhovacího roztoku B</w:t>
      </w:r>
      <w:r>
        <w:rPr>
          <w:rFonts w:ascii="Times New Roman" w:hAnsi="Times New Roman"/>
          <w:sz w:val="24"/>
          <w:szCs w:val="24"/>
        </w:rPr>
        <w:t>.</w:t>
      </w:r>
    </w:p>
    <w:p w:rsidR="00F874F9" w:rsidRPr="00B23B0F" w:rsidRDefault="00F874F9" w:rsidP="00FC6014">
      <w:pPr>
        <w:numPr>
          <w:ilvl w:val="1"/>
          <w:numId w:val="6"/>
        </w:numPr>
        <w:spacing w:before="120" w:after="0" w:line="360" w:lineRule="auto"/>
        <w:ind w:left="714" w:hanging="357"/>
        <w:jc w:val="both"/>
        <w:rPr>
          <w:rFonts w:ascii="Times New Roman" w:hAnsi="Times New Roman"/>
          <w:sz w:val="24"/>
          <w:szCs w:val="24"/>
        </w:rPr>
      </w:pPr>
      <w:r w:rsidRPr="00B23B0F">
        <w:rPr>
          <w:rFonts w:ascii="Times New Roman" w:hAnsi="Times New Roman"/>
          <w:sz w:val="24"/>
          <w:szCs w:val="24"/>
        </w:rPr>
        <w:t>Třepeme 5 minut a poté přefiltrujeme</w:t>
      </w:r>
      <w:r>
        <w:rPr>
          <w:rFonts w:ascii="Times New Roman" w:hAnsi="Times New Roman"/>
          <w:sz w:val="24"/>
          <w:szCs w:val="24"/>
        </w:rPr>
        <w:t>.</w:t>
      </w:r>
    </w:p>
    <w:p w:rsidR="00F874F9" w:rsidRDefault="00F874F9" w:rsidP="00FC6014">
      <w:pPr>
        <w:numPr>
          <w:ilvl w:val="1"/>
          <w:numId w:val="6"/>
        </w:numPr>
        <w:spacing w:before="120" w:after="0" w:line="360" w:lineRule="auto"/>
        <w:ind w:left="714" w:right="-108" w:hanging="357"/>
        <w:jc w:val="both"/>
        <w:rPr>
          <w:rFonts w:ascii="Times New Roman" w:hAnsi="Times New Roman"/>
          <w:sz w:val="24"/>
          <w:szCs w:val="24"/>
        </w:rPr>
      </w:pPr>
      <w:r w:rsidRPr="00FD3DFF">
        <w:rPr>
          <w:rFonts w:ascii="Times New Roman" w:hAnsi="Times New Roman"/>
          <w:sz w:val="24"/>
          <w:szCs w:val="24"/>
        </w:rPr>
        <w:t xml:space="preserve">Tento výluh pak použijeme pro stanovení fosforu (10-200 mg P/kg). </w:t>
      </w:r>
    </w:p>
    <w:p w:rsidR="00F874F9" w:rsidRPr="00C55E53" w:rsidRDefault="00F874F9" w:rsidP="00FC6014">
      <w:pPr>
        <w:spacing w:before="120" w:after="0" w:line="360" w:lineRule="auto"/>
        <w:ind w:left="720" w:right="-108"/>
        <w:jc w:val="both"/>
        <w:rPr>
          <w:rFonts w:ascii="Times New Roman" w:hAnsi="Times New Roman"/>
          <w:sz w:val="24"/>
          <w:szCs w:val="24"/>
        </w:rPr>
      </w:pPr>
    </w:p>
    <w:p w:rsidR="00F874F9" w:rsidRPr="00FD3DFF" w:rsidRDefault="00F874F9" w:rsidP="00FC6014">
      <w:pPr>
        <w:spacing w:before="120" w:after="0" w:line="360" w:lineRule="auto"/>
        <w:ind w:firstLine="360"/>
        <w:jc w:val="both"/>
        <w:rPr>
          <w:rFonts w:ascii="Times New Roman" w:hAnsi="Times New Roman"/>
          <w:b/>
          <w:sz w:val="24"/>
          <w:szCs w:val="24"/>
        </w:rPr>
      </w:pPr>
      <w:r w:rsidRPr="00FD3DFF">
        <w:rPr>
          <w:rFonts w:ascii="Times New Roman" w:hAnsi="Times New Roman"/>
          <w:b/>
          <w:sz w:val="24"/>
          <w:szCs w:val="24"/>
        </w:rPr>
        <w:t>Stanovení fosforu</w:t>
      </w:r>
    </w:p>
    <w:p w:rsidR="00F874F9" w:rsidRPr="004D57F1" w:rsidRDefault="00F874F9" w:rsidP="00FC6014">
      <w:pPr>
        <w:pStyle w:val="ListParagraph"/>
        <w:numPr>
          <w:ilvl w:val="0"/>
          <w:numId w:val="7"/>
        </w:numPr>
        <w:spacing w:before="120" w:after="0" w:line="360" w:lineRule="auto"/>
        <w:jc w:val="both"/>
        <w:rPr>
          <w:rFonts w:ascii="Times New Roman" w:hAnsi="Times New Roman"/>
          <w:sz w:val="24"/>
          <w:szCs w:val="24"/>
        </w:rPr>
      </w:pPr>
      <w:r>
        <w:rPr>
          <w:rFonts w:ascii="Times New Roman" w:hAnsi="Times New Roman"/>
          <w:sz w:val="24"/>
          <w:szCs w:val="24"/>
        </w:rPr>
        <w:t>K</w:t>
      </w:r>
      <w:r w:rsidRPr="004D57F1">
        <w:rPr>
          <w:rFonts w:ascii="Times New Roman" w:hAnsi="Times New Roman"/>
          <w:sz w:val="24"/>
          <w:szCs w:val="24"/>
        </w:rPr>
        <w:t xml:space="preserve">yvety </w:t>
      </w:r>
      <w:r>
        <w:rPr>
          <w:rFonts w:ascii="Times New Roman" w:hAnsi="Times New Roman"/>
          <w:sz w:val="24"/>
          <w:szCs w:val="24"/>
        </w:rPr>
        <w:t xml:space="preserve">(viz obr. 2 - 19) </w:t>
      </w:r>
      <w:r w:rsidRPr="004D57F1">
        <w:rPr>
          <w:rFonts w:ascii="Times New Roman" w:hAnsi="Times New Roman"/>
          <w:sz w:val="24"/>
          <w:szCs w:val="24"/>
        </w:rPr>
        <w:t>umístíme do srovnávacího bloku</w:t>
      </w:r>
      <w:r>
        <w:rPr>
          <w:rFonts w:ascii="Times New Roman" w:hAnsi="Times New Roman"/>
          <w:sz w:val="24"/>
          <w:szCs w:val="24"/>
        </w:rPr>
        <w:t xml:space="preserve"> (viz obr. 2 - 20) a vložíme srovnávací disk s modrými políčky pro stanovení fosforu v rozsahu 1 – 20 mg P/100g).</w:t>
      </w:r>
    </w:p>
    <w:p w:rsidR="00F874F9" w:rsidRPr="00B23B0F" w:rsidRDefault="00F874F9" w:rsidP="00FC6014">
      <w:pPr>
        <w:numPr>
          <w:ilvl w:val="0"/>
          <w:numId w:val="7"/>
        </w:numPr>
        <w:spacing w:before="120" w:after="0" w:line="360" w:lineRule="auto"/>
        <w:jc w:val="both"/>
        <w:rPr>
          <w:rFonts w:ascii="Times New Roman" w:hAnsi="Times New Roman"/>
          <w:sz w:val="24"/>
          <w:szCs w:val="24"/>
        </w:rPr>
      </w:pPr>
      <w:r>
        <w:rPr>
          <w:rFonts w:ascii="Times New Roman" w:hAnsi="Times New Roman"/>
          <w:sz w:val="24"/>
          <w:szCs w:val="24"/>
        </w:rPr>
        <w:t>Odměříme 1,6 ml půdního výluhu do každé kyvety a</w:t>
      </w:r>
      <w:r w:rsidRPr="00B23B0F">
        <w:rPr>
          <w:rFonts w:ascii="Times New Roman" w:hAnsi="Times New Roman"/>
          <w:sz w:val="24"/>
          <w:szCs w:val="24"/>
        </w:rPr>
        <w:t xml:space="preserve"> dolijeme po rysku destilovanou vodou.</w:t>
      </w:r>
    </w:p>
    <w:p w:rsidR="00F874F9" w:rsidRPr="00B23B0F" w:rsidRDefault="00F874F9" w:rsidP="00FC6014">
      <w:pPr>
        <w:numPr>
          <w:ilvl w:val="0"/>
          <w:numId w:val="7"/>
        </w:numPr>
        <w:spacing w:before="120" w:after="0" w:line="360" w:lineRule="auto"/>
        <w:ind w:left="714" w:hanging="357"/>
        <w:jc w:val="both"/>
        <w:rPr>
          <w:rFonts w:ascii="Times New Roman" w:hAnsi="Times New Roman"/>
          <w:sz w:val="24"/>
          <w:szCs w:val="24"/>
        </w:rPr>
      </w:pPr>
      <w:r w:rsidRPr="00B23B0F">
        <w:rPr>
          <w:rFonts w:ascii="Times New Roman" w:hAnsi="Times New Roman"/>
          <w:sz w:val="24"/>
          <w:szCs w:val="24"/>
        </w:rPr>
        <w:t xml:space="preserve">Přidáme 6 kapek </w:t>
      </w:r>
      <w:r>
        <w:rPr>
          <w:rFonts w:ascii="Times New Roman" w:hAnsi="Times New Roman"/>
          <w:sz w:val="24"/>
          <w:szCs w:val="24"/>
        </w:rPr>
        <w:t xml:space="preserve">reagencie </w:t>
      </w:r>
      <w:r w:rsidRPr="00B23B0F">
        <w:rPr>
          <w:rFonts w:ascii="Times New Roman" w:hAnsi="Times New Roman"/>
          <w:sz w:val="24"/>
          <w:szCs w:val="24"/>
        </w:rPr>
        <w:t xml:space="preserve">P1 </w:t>
      </w:r>
      <w:r>
        <w:rPr>
          <w:rFonts w:ascii="Times New Roman" w:hAnsi="Times New Roman"/>
          <w:sz w:val="24"/>
          <w:szCs w:val="24"/>
        </w:rPr>
        <w:t xml:space="preserve">(viz obr. 2 - 33) </w:t>
      </w:r>
      <w:r w:rsidRPr="00B23B0F">
        <w:rPr>
          <w:rFonts w:ascii="Times New Roman" w:hAnsi="Times New Roman"/>
          <w:sz w:val="24"/>
          <w:szCs w:val="24"/>
        </w:rPr>
        <w:t xml:space="preserve">do pravé kyvety a promícháme. </w:t>
      </w:r>
    </w:p>
    <w:p w:rsidR="00F874F9" w:rsidRPr="00B23B0F" w:rsidRDefault="00F874F9" w:rsidP="00FC6014">
      <w:pPr>
        <w:numPr>
          <w:ilvl w:val="0"/>
          <w:numId w:val="7"/>
        </w:numPr>
        <w:spacing w:before="120" w:after="0" w:line="360" w:lineRule="auto"/>
        <w:ind w:left="714" w:hanging="357"/>
        <w:jc w:val="both"/>
        <w:rPr>
          <w:rFonts w:ascii="Times New Roman" w:hAnsi="Times New Roman"/>
          <w:sz w:val="24"/>
          <w:szCs w:val="24"/>
        </w:rPr>
      </w:pPr>
      <w:r w:rsidRPr="00B23B0F">
        <w:rPr>
          <w:rFonts w:ascii="Times New Roman" w:hAnsi="Times New Roman"/>
          <w:sz w:val="24"/>
          <w:szCs w:val="24"/>
        </w:rPr>
        <w:t xml:space="preserve">Přidáme 6 kapek </w:t>
      </w:r>
      <w:r>
        <w:rPr>
          <w:rFonts w:ascii="Times New Roman" w:hAnsi="Times New Roman"/>
          <w:sz w:val="24"/>
          <w:szCs w:val="24"/>
        </w:rPr>
        <w:t xml:space="preserve">reagencie </w:t>
      </w:r>
      <w:r w:rsidRPr="00B23B0F">
        <w:rPr>
          <w:rFonts w:ascii="Times New Roman" w:hAnsi="Times New Roman"/>
          <w:sz w:val="24"/>
          <w:szCs w:val="24"/>
        </w:rPr>
        <w:t>P2</w:t>
      </w:r>
      <w:r>
        <w:rPr>
          <w:rFonts w:ascii="Times New Roman" w:hAnsi="Times New Roman"/>
          <w:sz w:val="24"/>
          <w:szCs w:val="24"/>
        </w:rPr>
        <w:t xml:space="preserve"> (viz obr. 2 - 34)</w:t>
      </w:r>
      <w:r w:rsidRPr="00B23B0F">
        <w:rPr>
          <w:rFonts w:ascii="Times New Roman" w:hAnsi="Times New Roman"/>
          <w:sz w:val="24"/>
          <w:szCs w:val="24"/>
        </w:rPr>
        <w:t xml:space="preserve"> do pravé kyvety a promícháme. </w:t>
      </w:r>
    </w:p>
    <w:p w:rsidR="00F874F9" w:rsidRPr="00B23B0F" w:rsidRDefault="00F874F9" w:rsidP="00FC6014">
      <w:pPr>
        <w:numPr>
          <w:ilvl w:val="0"/>
          <w:numId w:val="7"/>
        </w:numPr>
        <w:spacing w:before="120" w:after="0" w:line="360" w:lineRule="auto"/>
        <w:ind w:left="714" w:hanging="357"/>
        <w:jc w:val="both"/>
        <w:rPr>
          <w:rFonts w:ascii="Times New Roman" w:hAnsi="Times New Roman"/>
          <w:sz w:val="24"/>
          <w:szCs w:val="24"/>
        </w:rPr>
      </w:pPr>
      <w:r w:rsidRPr="00B23B0F">
        <w:rPr>
          <w:rFonts w:ascii="Times New Roman" w:hAnsi="Times New Roman"/>
          <w:sz w:val="24"/>
          <w:szCs w:val="24"/>
        </w:rPr>
        <w:t>Přidáme 6 kapek</w:t>
      </w:r>
      <w:r>
        <w:rPr>
          <w:rFonts w:ascii="Times New Roman" w:hAnsi="Times New Roman"/>
          <w:sz w:val="24"/>
          <w:szCs w:val="24"/>
        </w:rPr>
        <w:t xml:space="preserve"> reagencie </w:t>
      </w:r>
      <w:r w:rsidRPr="00B23B0F">
        <w:rPr>
          <w:rFonts w:ascii="Times New Roman" w:hAnsi="Times New Roman"/>
          <w:sz w:val="24"/>
          <w:szCs w:val="24"/>
        </w:rPr>
        <w:t xml:space="preserve"> P-K</w:t>
      </w:r>
      <w:r>
        <w:rPr>
          <w:rFonts w:ascii="Times New Roman" w:hAnsi="Times New Roman"/>
          <w:sz w:val="24"/>
          <w:szCs w:val="24"/>
        </w:rPr>
        <w:t xml:space="preserve"> (viz obr. 2 - 35)</w:t>
      </w:r>
      <w:r w:rsidRPr="00B23B0F">
        <w:rPr>
          <w:rFonts w:ascii="Times New Roman" w:hAnsi="Times New Roman"/>
          <w:sz w:val="24"/>
          <w:szCs w:val="24"/>
        </w:rPr>
        <w:t xml:space="preserve"> do levé kyvety a promícháme.</w:t>
      </w:r>
      <w:r w:rsidRPr="004D57F1">
        <w:rPr>
          <w:noProof/>
          <w:lang w:eastAsia="cs-CZ"/>
        </w:rPr>
        <w:t xml:space="preserve"> </w:t>
      </w:r>
    </w:p>
    <w:p w:rsidR="00F874F9" w:rsidRDefault="00F874F9" w:rsidP="00FC6014">
      <w:pPr>
        <w:numPr>
          <w:ilvl w:val="0"/>
          <w:numId w:val="7"/>
        </w:numPr>
        <w:spacing w:before="120" w:after="0" w:line="360" w:lineRule="auto"/>
        <w:ind w:left="714" w:hanging="357"/>
        <w:jc w:val="both"/>
        <w:rPr>
          <w:rFonts w:ascii="Times New Roman" w:hAnsi="Times New Roman"/>
          <w:sz w:val="24"/>
          <w:szCs w:val="24"/>
        </w:rPr>
      </w:pPr>
      <w:r>
        <w:rPr>
          <w:rFonts w:ascii="Times New Roman" w:hAnsi="Times New Roman"/>
          <w:sz w:val="24"/>
          <w:szCs w:val="24"/>
        </w:rPr>
        <w:t xml:space="preserve">Necháme reagovat 10 minut a poté srovnáváme s diskem </w:t>
      </w:r>
      <w:r w:rsidRPr="00FD3DFF">
        <w:rPr>
          <w:rFonts w:ascii="Times New Roman" w:hAnsi="Times New Roman"/>
          <w:sz w:val="24"/>
          <w:szCs w:val="24"/>
        </w:rPr>
        <w:t>(</w:t>
      </w:r>
      <w:r>
        <w:rPr>
          <w:rFonts w:ascii="Times New Roman" w:hAnsi="Times New Roman"/>
          <w:sz w:val="24"/>
          <w:szCs w:val="24"/>
        </w:rPr>
        <w:t xml:space="preserve">srovnávací disk nastavíme tak, aby první políčko (bílé – 0 mg P/100g) leželo pod levou kyvetou, pak </w:t>
      </w:r>
      <w:r w:rsidRPr="00FD3DFF">
        <w:rPr>
          <w:rFonts w:ascii="Times New Roman" w:hAnsi="Times New Roman"/>
          <w:sz w:val="24"/>
          <w:szCs w:val="24"/>
        </w:rPr>
        <w:t xml:space="preserve">srovnávacím diskem </w:t>
      </w:r>
      <w:r>
        <w:rPr>
          <w:rFonts w:ascii="Times New Roman" w:hAnsi="Times New Roman"/>
          <w:sz w:val="24"/>
          <w:szCs w:val="24"/>
        </w:rPr>
        <w:t>otáčíme tak dlouho, až se nám bude při pohledu shora do kyvet jevit intenzita modré barvy roztoku v levé kyvetě stejná jako intenzita modré barvy roztoku v kyvetě pravé).</w:t>
      </w:r>
    </w:p>
    <w:p w:rsidR="00F874F9" w:rsidRPr="002860C3" w:rsidRDefault="00F874F9" w:rsidP="00FC6014">
      <w:pPr>
        <w:numPr>
          <w:ilvl w:val="0"/>
          <w:numId w:val="7"/>
        </w:numPr>
        <w:spacing w:before="120" w:after="0" w:line="360" w:lineRule="auto"/>
        <w:jc w:val="both"/>
        <w:rPr>
          <w:rFonts w:ascii="Times New Roman" w:hAnsi="Times New Roman"/>
          <w:sz w:val="24"/>
          <w:szCs w:val="24"/>
        </w:rPr>
      </w:pPr>
      <w:r>
        <w:rPr>
          <w:rFonts w:ascii="Times New Roman" w:hAnsi="Times New Roman"/>
          <w:sz w:val="24"/>
          <w:szCs w:val="24"/>
        </w:rPr>
        <w:t>Zapíšeme výsledek a převedeme na mg/kg (</w:t>
      </w:r>
      <w:r w:rsidRPr="002860C3">
        <w:rPr>
          <w:rFonts w:ascii="Times New Roman" w:hAnsi="Times New Roman"/>
          <w:sz w:val="24"/>
          <w:szCs w:val="24"/>
        </w:rPr>
        <w:t>např. 6 mg</w:t>
      </w:r>
      <w:r>
        <w:rPr>
          <w:rFonts w:ascii="Times New Roman" w:hAnsi="Times New Roman"/>
          <w:sz w:val="24"/>
          <w:szCs w:val="24"/>
        </w:rPr>
        <w:t xml:space="preserve"> P/100 g</w:t>
      </w:r>
      <w:r w:rsidRPr="002860C3">
        <w:rPr>
          <w:rFonts w:ascii="Times New Roman" w:hAnsi="Times New Roman"/>
          <w:sz w:val="24"/>
          <w:szCs w:val="24"/>
        </w:rPr>
        <w:t xml:space="preserve"> x 10 = 60 mg</w:t>
      </w:r>
      <w:r>
        <w:rPr>
          <w:rFonts w:ascii="Times New Roman" w:hAnsi="Times New Roman"/>
          <w:sz w:val="24"/>
          <w:szCs w:val="24"/>
        </w:rPr>
        <w:t xml:space="preserve"> P/kg).</w:t>
      </w:r>
    </w:p>
    <w:p w:rsidR="00F874F9" w:rsidRPr="002860C3" w:rsidRDefault="00F874F9" w:rsidP="00FC6014">
      <w:pPr>
        <w:spacing w:before="120" w:after="0" w:line="360" w:lineRule="auto"/>
        <w:ind w:firstLine="360"/>
        <w:jc w:val="both"/>
        <w:rPr>
          <w:rFonts w:ascii="Times New Roman" w:hAnsi="Times New Roman"/>
          <w:b/>
          <w:sz w:val="24"/>
          <w:szCs w:val="24"/>
        </w:rPr>
      </w:pPr>
      <w:r w:rsidRPr="002860C3">
        <w:rPr>
          <w:rFonts w:ascii="Times New Roman" w:hAnsi="Times New Roman"/>
          <w:b/>
          <w:sz w:val="24"/>
          <w:szCs w:val="24"/>
        </w:rPr>
        <w:t>Vyhodnocení výsledků</w:t>
      </w:r>
    </w:p>
    <w:tbl>
      <w:tblPr>
        <w:tblpPr w:leftFromText="141" w:rightFromText="141" w:vertAnchor="text" w:horzAnchor="page" w:tblpX="1828" w:tblpY="1372"/>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5"/>
        <w:gridCol w:w="4834"/>
      </w:tblGrid>
      <w:tr w:rsidR="00F874F9" w:rsidRPr="005301B7" w:rsidTr="005301B7">
        <w:trPr>
          <w:trHeight w:val="216"/>
        </w:trPr>
        <w:tc>
          <w:tcPr>
            <w:tcW w:w="4205"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Obsah</w:t>
            </w:r>
          </w:p>
        </w:tc>
        <w:tc>
          <w:tcPr>
            <w:tcW w:w="4834"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FOSFOR (mg.kg</w:t>
            </w:r>
            <w:r w:rsidRPr="005301B7">
              <w:rPr>
                <w:rFonts w:ascii="Times New Roman" w:hAnsi="Times New Roman"/>
                <w:b/>
                <w:vertAlign w:val="superscript"/>
                <w:lang w:eastAsia="cs-CZ"/>
              </w:rPr>
              <w:t>-1</w:t>
            </w:r>
            <w:r w:rsidRPr="005301B7">
              <w:rPr>
                <w:rFonts w:ascii="Times New Roman" w:hAnsi="Times New Roman"/>
                <w:b/>
                <w:lang w:eastAsia="cs-CZ"/>
              </w:rPr>
              <w:t>)</w:t>
            </w:r>
          </w:p>
        </w:tc>
      </w:tr>
      <w:tr w:rsidR="00F874F9" w:rsidRPr="005301B7" w:rsidTr="005301B7">
        <w:trPr>
          <w:trHeight w:val="209"/>
        </w:trPr>
        <w:tc>
          <w:tcPr>
            <w:tcW w:w="4205"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nízký</w:t>
            </w:r>
          </w:p>
        </w:tc>
        <w:tc>
          <w:tcPr>
            <w:tcW w:w="483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50</w:t>
            </w:r>
          </w:p>
        </w:tc>
      </w:tr>
      <w:tr w:rsidR="00F874F9" w:rsidRPr="005301B7" w:rsidTr="005301B7">
        <w:trPr>
          <w:trHeight w:val="216"/>
        </w:trPr>
        <w:tc>
          <w:tcPr>
            <w:tcW w:w="4205"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vyhovující</w:t>
            </w:r>
          </w:p>
        </w:tc>
        <w:tc>
          <w:tcPr>
            <w:tcW w:w="483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51–80</w:t>
            </w:r>
          </w:p>
        </w:tc>
      </w:tr>
      <w:tr w:rsidR="00F874F9" w:rsidRPr="005301B7" w:rsidTr="005301B7">
        <w:trPr>
          <w:trHeight w:val="216"/>
        </w:trPr>
        <w:tc>
          <w:tcPr>
            <w:tcW w:w="4205"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dobrý</w:t>
            </w:r>
          </w:p>
        </w:tc>
        <w:tc>
          <w:tcPr>
            <w:tcW w:w="483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81-115</w:t>
            </w:r>
          </w:p>
        </w:tc>
      </w:tr>
      <w:tr w:rsidR="00F874F9" w:rsidRPr="005301B7" w:rsidTr="005301B7">
        <w:trPr>
          <w:trHeight w:val="216"/>
        </w:trPr>
        <w:tc>
          <w:tcPr>
            <w:tcW w:w="4205"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vysoký</w:t>
            </w:r>
          </w:p>
        </w:tc>
        <w:tc>
          <w:tcPr>
            <w:tcW w:w="483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116-185</w:t>
            </w:r>
          </w:p>
        </w:tc>
      </w:tr>
      <w:tr w:rsidR="00F874F9" w:rsidRPr="005301B7" w:rsidTr="005301B7">
        <w:trPr>
          <w:trHeight w:val="221"/>
        </w:trPr>
        <w:tc>
          <w:tcPr>
            <w:tcW w:w="4205"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velmi vysoký</w:t>
            </w:r>
          </w:p>
        </w:tc>
        <w:tc>
          <w:tcPr>
            <w:tcW w:w="483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185</w:t>
            </w:r>
          </w:p>
        </w:tc>
      </w:tr>
    </w:tbl>
    <w:p w:rsidR="00F874F9" w:rsidRDefault="00F874F9" w:rsidP="00FC6014">
      <w:pPr>
        <w:spacing w:before="120" w:after="0" w:line="360" w:lineRule="auto"/>
        <w:ind w:left="360"/>
        <w:jc w:val="both"/>
        <w:rPr>
          <w:rFonts w:ascii="Times New Roman" w:hAnsi="Times New Roman"/>
          <w:sz w:val="24"/>
          <w:szCs w:val="24"/>
        </w:rPr>
      </w:pPr>
      <w:r w:rsidRPr="00B23B0F">
        <w:rPr>
          <w:rFonts w:ascii="Times New Roman" w:hAnsi="Times New Roman"/>
          <w:sz w:val="24"/>
          <w:szCs w:val="24"/>
        </w:rPr>
        <w:t>Zjištěné vý</w:t>
      </w:r>
      <w:r>
        <w:rPr>
          <w:rFonts w:ascii="Times New Roman" w:hAnsi="Times New Roman"/>
          <w:sz w:val="24"/>
          <w:szCs w:val="24"/>
        </w:rPr>
        <w:t>sledky vyhodnotíme podle Tabulky</w:t>
      </w:r>
      <w:r w:rsidRPr="00B23B0F">
        <w:rPr>
          <w:rFonts w:ascii="Times New Roman" w:hAnsi="Times New Roman"/>
          <w:sz w:val="24"/>
          <w:szCs w:val="24"/>
        </w:rPr>
        <w:t xml:space="preserve"> </w:t>
      </w:r>
      <w:r>
        <w:rPr>
          <w:rFonts w:ascii="Times New Roman" w:hAnsi="Times New Roman"/>
          <w:sz w:val="24"/>
          <w:szCs w:val="24"/>
        </w:rPr>
        <w:t>9 K</w:t>
      </w:r>
      <w:r w:rsidRPr="00B23B0F">
        <w:rPr>
          <w:rFonts w:ascii="Times New Roman" w:hAnsi="Times New Roman"/>
          <w:sz w:val="24"/>
          <w:szCs w:val="24"/>
        </w:rPr>
        <w:t xml:space="preserve">ritéria </w:t>
      </w:r>
      <w:r>
        <w:rPr>
          <w:rFonts w:ascii="Times New Roman" w:hAnsi="Times New Roman"/>
          <w:sz w:val="24"/>
          <w:szCs w:val="24"/>
        </w:rPr>
        <w:t>hodnocení obsahu fosforu u zemědělských půd (</w:t>
      </w:r>
      <w:r w:rsidRPr="00B23B0F">
        <w:rPr>
          <w:rFonts w:ascii="Times New Roman" w:hAnsi="Times New Roman"/>
          <w:sz w:val="24"/>
          <w:szCs w:val="24"/>
        </w:rPr>
        <w:t>Příloha č.</w:t>
      </w:r>
      <w:r>
        <w:rPr>
          <w:rFonts w:ascii="Times New Roman" w:hAnsi="Times New Roman"/>
          <w:sz w:val="24"/>
          <w:szCs w:val="24"/>
        </w:rPr>
        <w:t xml:space="preserve"> </w:t>
      </w:r>
      <w:r w:rsidRPr="00B23B0F">
        <w:rPr>
          <w:rFonts w:ascii="Times New Roman" w:hAnsi="Times New Roman"/>
          <w:sz w:val="24"/>
          <w:szCs w:val="24"/>
        </w:rPr>
        <w:t>5 k vyhlášce č. 275/1998 Sb.)</w:t>
      </w:r>
    </w:p>
    <w:p w:rsidR="00F874F9" w:rsidRDefault="00F874F9" w:rsidP="00AD3C0F">
      <w:pPr>
        <w:pStyle w:val="Caption"/>
        <w:spacing w:before="120" w:after="0"/>
        <w:rPr>
          <w:rFonts w:ascii="Times New Roman" w:hAnsi="Times New Roman"/>
          <w:color w:val="auto"/>
          <w:sz w:val="24"/>
          <w:szCs w:val="24"/>
        </w:rPr>
      </w:pPr>
    </w:p>
    <w:p w:rsidR="00F874F9" w:rsidRPr="00450275" w:rsidRDefault="00F874F9" w:rsidP="00AD3C0F">
      <w:pPr>
        <w:pStyle w:val="Caption"/>
        <w:spacing w:before="120" w:after="0"/>
        <w:jc w:val="center"/>
        <w:rPr>
          <w:rFonts w:ascii="Times New Roman" w:hAnsi="Times New Roman"/>
          <w:b w:val="0"/>
          <w:color w:val="auto"/>
          <w:sz w:val="24"/>
          <w:szCs w:val="24"/>
        </w:rPr>
      </w:pPr>
      <w:bookmarkStart w:id="437" w:name="_Toc332463198"/>
      <w:r w:rsidRPr="001A095F">
        <w:rPr>
          <w:rFonts w:ascii="Times New Roman" w:hAnsi="Times New Roman"/>
          <w:color w:val="auto"/>
          <w:sz w:val="24"/>
          <w:szCs w:val="24"/>
        </w:rPr>
        <w:t xml:space="preserve">Tabulka </w:t>
      </w:r>
      <w:r w:rsidRPr="001A095F">
        <w:rPr>
          <w:rFonts w:ascii="Times New Roman" w:hAnsi="Times New Roman"/>
          <w:color w:val="auto"/>
          <w:sz w:val="24"/>
          <w:szCs w:val="24"/>
        </w:rPr>
        <w:fldChar w:fldCharType="begin"/>
      </w:r>
      <w:r w:rsidRPr="001A095F">
        <w:rPr>
          <w:rFonts w:ascii="Times New Roman" w:hAnsi="Times New Roman"/>
          <w:color w:val="auto"/>
          <w:sz w:val="24"/>
          <w:szCs w:val="24"/>
        </w:rPr>
        <w:instrText xml:space="preserve"> SEQ Tabulka \* ARABIC </w:instrText>
      </w:r>
      <w:r w:rsidRPr="001A095F">
        <w:rPr>
          <w:rFonts w:ascii="Times New Roman" w:hAnsi="Times New Roman"/>
          <w:color w:val="auto"/>
          <w:sz w:val="24"/>
          <w:szCs w:val="24"/>
        </w:rPr>
        <w:fldChar w:fldCharType="separate"/>
      </w:r>
      <w:r>
        <w:rPr>
          <w:rFonts w:ascii="Times New Roman" w:hAnsi="Times New Roman"/>
          <w:noProof/>
          <w:color w:val="auto"/>
          <w:sz w:val="24"/>
          <w:szCs w:val="24"/>
        </w:rPr>
        <w:t>12</w:t>
      </w:r>
      <w:r w:rsidRPr="001A095F">
        <w:rPr>
          <w:rFonts w:ascii="Times New Roman" w:hAnsi="Times New Roman"/>
          <w:color w:val="auto"/>
          <w:sz w:val="24"/>
          <w:szCs w:val="24"/>
        </w:rPr>
        <w:fldChar w:fldCharType="end"/>
      </w:r>
      <w:r>
        <w:t xml:space="preserve"> </w:t>
      </w:r>
      <w:r w:rsidRPr="00CC1BCC">
        <w:rPr>
          <w:rFonts w:ascii="Times New Roman" w:hAnsi="Times New Roman"/>
          <w:color w:val="auto"/>
          <w:sz w:val="24"/>
          <w:szCs w:val="24"/>
        </w:rPr>
        <w:t>Kritéria hodnocení obsahu fosforu u zemědělských půd (Mehlich III)</w:t>
      </w:r>
      <w:r>
        <w:rPr>
          <w:rFonts w:ascii="Times New Roman" w:hAnsi="Times New Roman"/>
          <w:color w:val="auto"/>
          <w:sz w:val="24"/>
          <w:szCs w:val="24"/>
        </w:rPr>
        <w:t xml:space="preserve"> </w:t>
      </w:r>
      <w:r>
        <w:rPr>
          <w:rFonts w:ascii="Times New Roman" w:hAnsi="Times New Roman"/>
          <w:color w:val="auto"/>
          <w:sz w:val="22"/>
          <w:szCs w:val="22"/>
        </w:rPr>
        <w:t>(Vyhláška č. 275/1998 Sb.)</w:t>
      </w:r>
      <w:bookmarkEnd w:id="437"/>
    </w:p>
    <w:p w:rsidR="00F874F9" w:rsidRPr="00AD3C0F" w:rsidRDefault="00F874F9" w:rsidP="00AD3C0F">
      <w:pPr>
        <w:ind w:firstLine="708"/>
        <w:rPr>
          <w:rFonts w:ascii="Times New Roman" w:hAnsi="Times New Roman"/>
          <w:sz w:val="24"/>
          <w:szCs w:val="24"/>
        </w:rPr>
      </w:pPr>
    </w:p>
    <w:p w:rsidR="00F874F9" w:rsidRPr="00AD3C0F" w:rsidRDefault="00F874F9" w:rsidP="00AD3C0F">
      <w:pPr>
        <w:rPr>
          <w:rFonts w:ascii="Times New Roman" w:hAnsi="Times New Roman"/>
          <w:sz w:val="24"/>
          <w:szCs w:val="24"/>
        </w:rPr>
      </w:pPr>
    </w:p>
    <w:p w:rsidR="00F874F9" w:rsidRPr="00AD3C0F" w:rsidRDefault="00F874F9" w:rsidP="00AD3C0F">
      <w:pPr>
        <w:rPr>
          <w:rFonts w:ascii="Times New Roman" w:hAnsi="Times New Roman"/>
          <w:sz w:val="24"/>
          <w:szCs w:val="24"/>
        </w:rPr>
      </w:pPr>
    </w:p>
    <w:p w:rsidR="00F874F9" w:rsidRPr="00AD3C0F" w:rsidRDefault="00F874F9" w:rsidP="00AD3C0F">
      <w:pPr>
        <w:rPr>
          <w:rFonts w:ascii="Times New Roman" w:hAnsi="Times New Roman"/>
          <w:sz w:val="24"/>
          <w:szCs w:val="24"/>
        </w:rPr>
      </w:pPr>
    </w:p>
    <w:p w:rsidR="00F874F9" w:rsidRPr="00AD3C0F" w:rsidRDefault="00F874F9" w:rsidP="00AD3C0F">
      <w:pPr>
        <w:rPr>
          <w:rFonts w:ascii="Times New Roman" w:hAnsi="Times New Roman"/>
          <w:sz w:val="24"/>
          <w:szCs w:val="24"/>
        </w:rPr>
      </w:pPr>
      <w:r>
        <w:rPr>
          <w:noProof/>
          <w:lang w:eastAsia="cs-CZ"/>
        </w:rPr>
        <w:pict>
          <v:shape id="obrázek 2" o:spid="_x0000_s1050" type="#_x0000_t75" alt="stanoveni P.jpg" style="position:absolute;margin-left:57.4pt;margin-top:.05pt;width:349.5pt;height:343.5pt;z-index:251652608;visibility:visible">
            <v:imagedata r:id="rId55" o:title=""/>
            <w10:wrap type="square"/>
          </v:shape>
        </w:pict>
      </w:r>
    </w:p>
    <w:p w:rsidR="00F874F9" w:rsidRDefault="00F874F9" w:rsidP="00FC6014">
      <w:pPr>
        <w:spacing w:before="120" w:after="0" w:line="360" w:lineRule="auto"/>
        <w:ind w:firstLine="360"/>
        <w:jc w:val="both"/>
        <w:rPr>
          <w:rFonts w:ascii="Times New Roman" w:hAnsi="Times New Roman"/>
          <w:sz w:val="24"/>
          <w:szCs w:val="24"/>
        </w:rPr>
      </w:pPr>
    </w:p>
    <w:p w:rsidR="00F874F9" w:rsidRDefault="00F874F9" w:rsidP="00FC6014">
      <w:pPr>
        <w:spacing w:before="120" w:after="0" w:line="360" w:lineRule="auto"/>
        <w:ind w:firstLine="360"/>
        <w:jc w:val="both"/>
        <w:rPr>
          <w:rFonts w:ascii="Times New Roman" w:hAnsi="Times New Roman"/>
          <w:sz w:val="24"/>
          <w:szCs w:val="24"/>
        </w:rPr>
      </w:pPr>
    </w:p>
    <w:p w:rsidR="00F874F9" w:rsidRDefault="00F874F9" w:rsidP="00FC6014">
      <w:pPr>
        <w:spacing w:before="120" w:after="0" w:line="360" w:lineRule="auto"/>
        <w:ind w:firstLine="360"/>
        <w:jc w:val="both"/>
        <w:rPr>
          <w:rFonts w:ascii="Times New Roman" w:hAnsi="Times New Roman"/>
          <w:sz w:val="24"/>
          <w:szCs w:val="24"/>
        </w:rPr>
      </w:pPr>
    </w:p>
    <w:p w:rsidR="00F874F9" w:rsidRDefault="00F874F9" w:rsidP="00FC6014">
      <w:pPr>
        <w:spacing w:before="120" w:after="0" w:line="360" w:lineRule="auto"/>
        <w:ind w:firstLine="360"/>
        <w:jc w:val="both"/>
        <w:rPr>
          <w:rFonts w:ascii="Times New Roman" w:hAnsi="Times New Roman"/>
          <w:sz w:val="24"/>
          <w:szCs w:val="24"/>
        </w:rPr>
      </w:pPr>
    </w:p>
    <w:p w:rsidR="00F874F9" w:rsidRDefault="00F874F9" w:rsidP="00FC6014">
      <w:pPr>
        <w:spacing w:before="120" w:after="0" w:line="360" w:lineRule="auto"/>
        <w:ind w:firstLine="360"/>
        <w:jc w:val="both"/>
        <w:rPr>
          <w:rFonts w:ascii="Times New Roman" w:hAnsi="Times New Roman"/>
          <w:sz w:val="24"/>
          <w:szCs w:val="24"/>
        </w:rPr>
      </w:pPr>
    </w:p>
    <w:p w:rsidR="00F874F9" w:rsidRDefault="00F874F9" w:rsidP="00FC6014">
      <w:pPr>
        <w:spacing w:before="120" w:after="0" w:line="360" w:lineRule="auto"/>
        <w:ind w:firstLine="360"/>
        <w:jc w:val="both"/>
        <w:rPr>
          <w:rFonts w:ascii="Times New Roman" w:hAnsi="Times New Roman"/>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spacing w:before="120" w:after="0"/>
      </w:pPr>
    </w:p>
    <w:p w:rsidR="00F874F9" w:rsidRDefault="00F874F9" w:rsidP="00FC6014">
      <w:pPr>
        <w:spacing w:before="120" w:after="0"/>
      </w:pPr>
    </w:p>
    <w:p w:rsidR="00F874F9" w:rsidRDefault="00F874F9" w:rsidP="00FC6014">
      <w:pPr>
        <w:spacing w:before="120" w:after="0"/>
      </w:pPr>
    </w:p>
    <w:p w:rsidR="00F874F9" w:rsidRPr="002D3271" w:rsidRDefault="00F874F9" w:rsidP="00FC6014">
      <w:pPr>
        <w:spacing w:before="120" w:after="0"/>
      </w:pPr>
      <w:r>
        <w:rPr>
          <w:noProof/>
          <w:lang w:eastAsia="cs-CZ"/>
        </w:rPr>
        <w:pict>
          <v:shapetype id="_x0000_t202" coordsize="21600,21600" o:spt="202" path="m,l,21600r21600,l21600,xe">
            <v:stroke joinstyle="miter"/>
            <v:path gradientshapeok="t" o:connecttype="rect"/>
          </v:shapetype>
          <v:shape id="_x0000_s1051" type="#_x0000_t202" style="position:absolute;margin-left:27.4pt;margin-top:13.2pt;width:423pt;height:23.8pt;z-index:251654656" stroked="f">
            <v:textbox style="mso-next-textbox:#_x0000_s1051;mso-fit-shape-to-text:t" inset="0,0,0,0">
              <w:txbxContent>
                <w:p w:rsidR="00F874F9" w:rsidRPr="00C55E53" w:rsidRDefault="00F874F9" w:rsidP="00AD3C0F">
                  <w:pPr>
                    <w:pStyle w:val="Caption"/>
                    <w:jc w:val="center"/>
                    <w:rPr>
                      <w:rFonts w:ascii="Times New Roman" w:hAnsi="Times New Roman"/>
                      <w:noProof/>
                      <w:color w:val="auto"/>
                      <w:sz w:val="24"/>
                      <w:szCs w:val="24"/>
                    </w:rPr>
                  </w:pPr>
                  <w:bookmarkStart w:id="438" w:name="_Toc334032551"/>
                  <w:r w:rsidRPr="00C55E53">
                    <w:rPr>
                      <w:rFonts w:ascii="Times New Roman" w:hAnsi="Times New Roman"/>
                      <w:color w:val="auto"/>
                      <w:sz w:val="24"/>
                      <w:szCs w:val="24"/>
                    </w:rPr>
                    <w:t xml:space="preserve">Obrázek </w:t>
                  </w:r>
                  <w:r w:rsidRPr="00C55E53">
                    <w:rPr>
                      <w:rFonts w:ascii="Times New Roman" w:hAnsi="Times New Roman"/>
                      <w:color w:val="auto"/>
                      <w:sz w:val="24"/>
                      <w:szCs w:val="24"/>
                    </w:rPr>
                    <w:fldChar w:fldCharType="begin"/>
                  </w:r>
                  <w:r w:rsidRPr="00C55E53">
                    <w:rPr>
                      <w:rFonts w:ascii="Times New Roman" w:hAnsi="Times New Roman"/>
                      <w:color w:val="auto"/>
                      <w:sz w:val="24"/>
                      <w:szCs w:val="24"/>
                    </w:rPr>
                    <w:instrText xml:space="preserve"> SEQ Obrázek \* ARABIC </w:instrText>
                  </w:r>
                  <w:r w:rsidRPr="00C55E53">
                    <w:rPr>
                      <w:rFonts w:ascii="Times New Roman" w:hAnsi="Times New Roman"/>
                      <w:color w:val="auto"/>
                      <w:sz w:val="24"/>
                      <w:szCs w:val="24"/>
                    </w:rPr>
                    <w:fldChar w:fldCharType="separate"/>
                  </w:r>
                  <w:r>
                    <w:rPr>
                      <w:rFonts w:ascii="Times New Roman" w:hAnsi="Times New Roman"/>
                      <w:noProof/>
                      <w:color w:val="auto"/>
                      <w:sz w:val="24"/>
                      <w:szCs w:val="24"/>
                    </w:rPr>
                    <w:t>13</w:t>
                  </w:r>
                  <w:r w:rsidRPr="00C55E53">
                    <w:rPr>
                      <w:rFonts w:ascii="Times New Roman" w:hAnsi="Times New Roman"/>
                      <w:color w:val="auto"/>
                      <w:sz w:val="24"/>
                      <w:szCs w:val="24"/>
                    </w:rPr>
                    <w:fldChar w:fldCharType="end"/>
                  </w:r>
                  <w:r w:rsidRPr="00C55E53">
                    <w:rPr>
                      <w:rFonts w:ascii="Times New Roman" w:hAnsi="Times New Roman"/>
                      <w:color w:val="auto"/>
                      <w:sz w:val="24"/>
                      <w:szCs w:val="24"/>
                    </w:rPr>
                    <w:t xml:space="preserve"> Sada reagencií a pomůcek </w:t>
                  </w:r>
                  <w:r>
                    <w:rPr>
                      <w:rFonts w:ascii="Times New Roman" w:hAnsi="Times New Roman"/>
                      <w:color w:val="auto"/>
                      <w:sz w:val="24"/>
                      <w:szCs w:val="24"/>
                    </w:rPr>
                    <w:t xml:space="preserve">soupravy Visocolor </w:t>
                  </w:r>
                  <w:r w:rsidRPr="00C55E53">
                    <w:rPr>
                      <w:rFonts w:ascii="Times New Roman" w:hAnsi="Times New Roman"/>
                      <w:color w:val="auto"/>
                      <w:sz w:val="24"/>
                      <w:szCs w:val="24"/>
                    </w:rPr>
                    <w:t>pro stanovení fosforu</w:t>
                  </w:r>
                  <w:bookmarkEnd w:id="438"/>
                  <w:r>
                    <w:rPr>
                      <w:rFonts w:ascii="Times New Roman" w:hAnsi="Times New Roman"/>
                      <w:color w:val="auto"/>
                      <w:sz w:val="24"/>
                      <w:szCs w:val="24"/>
                    </w:rPr>
                    <w:t xml:space="preserve"> </w:t>
                  </w:r>
                </w:p>
              </w:txbxContent>
            </v:textbox>
            <w10:wrap type="square"/>
          </v:shape>
        </w:pict>
      </w:r>
    </w:p>
    <w:p w:rsidR="00F874F9" w:rsidRPr="00B23B0F" w:rsidRDefault="00F874F9" w:rsidP="00FC6014">
      <w:pPr>
        <w:pStyle w:val="Heading4"/>
        <w:numPr>
          <w:ilvl w:val="0"/>
          <w:numId w:val="0"/>
        </w:numPr>
        <w:spacing w:before="120" w:beforeAutospacing="0" w:after="0" w:afterAutospacing="0" w:line="360" w:lineRule="auto"/>
      </w:pPr>
      <w:bookmarkStart w:id="439" w:name="_Toc332295008"/>
      <w:bookmarkStart w:id="440" w:name="_Toc332309702"/>
      <w:bookmarkStart w:id="441" w:name="_Toc332461091"/>
      <w:bookmarkStart w:id="442" w:name="_Toc332468421"/>
      <w:r>
        <w:t>Stanovení obsahu draslíku</w:t>
      </w:r>
      <w:bookmarkEnd w:id="439"/>
      <w:bookmarkEnd w:id="440"/>
      <w:bookmarkEnd w:id="441"/>
      <w:bookmarkEnd w:id="442"/>
      <w:r w:rsidRPr="00B23B0F">
        <w:t xml:space="preserve"> </w:t>
      </w:r>
    </w:p>
    <w:p w:rsidR="00F874F9" w:rsidRDefault="00F874F9" w:rsidP="00FC6014">
      <w:pPr>
        <w:spacing w:before="120" w:after="0" w:line="360" w:lineRule="auto"/>
        <w:jc w:val="both"/>
        <w:rPr>
          <w:noProof/>
          <w:lang w:eastAsia="cs-CZ"/>
        </w:rPr>
      </w:pPr>
      <w:r>
        <w:rPr>
          <w:rFonts w:ascii="Times New Roman" w:hAnsi="Times New Roman"/>
          <w:sz w:val="24"/>
          <w:szCs w:val="24"/>
        </w:rPr>
        <w:t xml:space="preserve">Draslík </w:t>
      </w:r>
      <w:r w:rsidRPr="004D57F1">
        <w:rPr>
          <w:rFonts w:ascii="Times New Roman" w:hAnsi="Times New Roman"/>
          <w:sz w:val="24"/>
          <w:szCs w:val="24"/>
        </w:rPr>
        <w:t>patří k základním živinám rostlin. Zvyšuje asimilační potenci</w:t>
      </w:r>
      <w:r>
        <w:rPr>
          <w:rFonts w:ascii="Times New Roman" w:hAnsi="Times New Roman"/>
          <w:sz w:val="24"/>
          <w:szCs w:val="24"/>
        </w:rPr>
        <w:t>ál</w:t>
      </w:r>
      <w:r w:rsidRPr="004D57F1">
        <w:rPr>
          <w:rFonts w:ascii="Times New Roman" w:hAnsi="Times New Roman"/>
          <w:sz w:val="24"/>
          <w:szCs w:val="24"/>
        </w:rPr>
        <w:t xml:space="preserve"> rostli</w:t>
      </w:r>
      <w:r>
        <w:rPr>
          <w:rFonts w:ascii="Times New Roman" w:hAnsi="Times New Roman"/>
          <w:sz w:val="24"/>
          <w:szCs w:val="24"/>
        </w:rPr>
        <w:t>n</w:t>
      </w:r>
      <w:r w:rsidRPr="004D57F1">
        <w:rPr>
          <w:rFonts w:ascii="Times New Roman" w:hAnsi="Times New Roman"/>
          <w:sz w:val="24"/>
          <w:szCs w:val="24"/>
        </w:rPr>
        <w:t>, odolnost proti vymrzání a chorobám, má být v rovnováze s ob</w:t>
      </w:r>
      <w:r>
        <w:rPr>
          <w:rFonts w:ascii="Times New Roman" w:hAnsi="Times New Roman"/>
          <w:sz w:val="24"/>
          <w:szCs w:val="24"/>
        </w:rPr>
        <w:t>sahem sodíku (antagonismus). Za </w:t>
      </w:r>
      <w:r w:rsidRPr="004D57F1">
        <w:rPr>
          <w:rFonts w:ascii="Times New Roman" w:hAnsi="Times New Roman"/>
          <w:sz w:val="24"/>
          <w:szCs w:val="24"/>
        </w:rPr>
        <w:t>dostatečnou zásobu draslíku v zemědělské půdě se považuje obsah 160 – 180 mg K</w:t>
      </w:r>
      <w:r w:rsidRPr="004D57F1">
        <w:rPr>
          <w:rFonts w:ascii="Times New Roman" w:hAnsi="Times New Roman"/>
          <w:sz w:val="24"/>
          <w:szCs w:val="24"/>
          <w:vertAlign w:val="superscript"/>
        </w:rPr>
        <w:t>+</w:t>
      </w:r>
      <w:r>
        <w:rPr>
          <w:rFonts w:ascii="Times New Roman" w:hAnsi="Times New Roman"/>
          <w:sz w:val="24"/>
          <w:szCs w:val="24"/>
        </w:rPr>
        <w:t xml:space="preserve"> </w:t>
      </w:r>
      <w:r w:rsidRPr="004D57F1">
        <w:rPr>
          <w:rFonts w:ascii="Times New Roman" w:hAnsi="Times New Roman"/>
          <w:sz w:val="24"/>
          <w:szCs w:val="24"/>
        </w:rPr>
        <w:t xml:space="preserve"> v 1 kg půdy.</w:t>
      </w:r>
      <w:r w:rsidRPr="004D57F1">
        <w:rPr>
          <w:noProof/>
          <w:lang w:eastAsia="cs-CZ"/>
        </w:rPr>
        <w:t xml:space="preserve"> </w:t>
      </w:r>
    </w:p>
    <w:p w:rsidR="00F874F9" w:rsidRDefault="00F874F9" w:rsidP="00FC6014">
      <w:pPr>
        <w:spacing w:before="120" w:after="0" w:line="360" w:lineRule="auto"/>
        <w:jc w:val="both"/>
        <w:rPr>
          <w:rFonts w:ascii="Times New Roman" w:hAnsi="Times New Roman"/>
          <w:b/>
          <w:sz w:val="24"/>
          <w:szCs w:val="24"/>
        </w:rPr>
      </w:pPr>
      <w:r>
        <w:rPr>
          <w:rFonts w:ascii="Times New Roman" w:hAnsi="Times New Roman"/>
          <w:b/>
          <w:sz w:val="24"/>
          <w:szCs w:val="24"/>
        </w:rPr>
        <w:t>Pracovní postup:</w:t>
      </w:r>
    </w:p>
    <w:p w:rsidR="00F874F9" w:rsidRPr="00FD3DFF" w:rsidRDefault="00F874F9" w:rsidP="00FC6014">
      <w:pPr>
        <w:spacing w:before="120" w:after="0" w:line="360" w:lineRule="auto"/>
        <w:ind w:firstLine="360"/>
        <w:jc w:val="both"/>
        <w:rPr>
          <w:rFonts w:ascii="Times New Roman" w:hAnsi="Times New Roman"/>
          <w:b/>
          <w:sz w:val="24"/>
          <w:szCs w:val="24"/>
        </w:rPr>
      </w:pPr>
      <w:r w:rsidRPr="00FD3DFF">
        <w:rPr>
          <w:rFonts w:ascii="Times New Roman" w:hAnsi="Times New Roman"/>
          <w:b/>
          <w:sz w:val="24"/>
          <w:szCs w:val="24"/>
        </w:rPr>
        <w:t>Příprava půdního výluhu:</w:t>
      </w:r>
    </w:p>
    <w:p w:rsidR="00F874F9" w:rsidRPr="004D57F1" w:rsidRDefault="00F874F9" w:rsidP="00FC6014">
      <w:pPr>
        <w:pStyle w:val="ListParagraph"/>
        <w:numPr>
          <w:ilvl w:val="1"/>
          <w:numId w:val="16"/>
        </w:numPr>
        <w:spacing w:before="120" w:after="0" w:line="360" w:lineRule="auto"/>
        <w:ind w:left="714" w:hanging="357"/>
        <w:jc w:val="both"/>
        <w:rPr>
          <w:rFonts w:ascii="Times New Roman" w:hAnsi="Times New Roman"/>
          <w:sz w:val="24"/>
          <w:szCs w:val="24"/>
        </w:rPr>
      </w:pPr>
      <w:r>
        <w:rPr>
          <w:rFonts w:ascii="Times New Roman" w:hAnsi="Times New Roman"/>
          <w:sz w:val="24"/>
          <w:szCs w:val="24"/>
        </w:rPr>
        <w:t xml:space="preserve">Navážíme </w:t>
      </w:r>
      <w:r w:rsidRPr="004D57F1">
        <w:rPr>
          <w:rFonts w:ascii="Times New Roman" w:hAnsi="Times New Roman"/>
          <w:sz w:val="24"/>
          <w:szCs w:val="24"/>
        </w:rPr>
        <w:t>1,5 g</w:t>
      </w:r>
      <w:r>
        <w:rPr>
          <w:rFonts w:ascii="Times New Roman" w:hAnsi="Times New Roman"/>
          <w:sz w:val="24"/>
          <w:szCs w:val="24"/>
        </w:rPr>
        <w:t xml:space="preserve"> vzorku jemnozemě I, přesypeme do Erlenmayerovy baňky a přidáme </w:t>
      </w:r>
      <w:r w:rsidRPr="004D57F1">
        <w:rPr>
          <w:rFonts w:ascii="Times New Roman" w:hAnsi="Times New Roman"/>
          <w:sz w:val="24"/>
          <w:szCs w:val="24"/>
        </w:rPr>
        <w:t>30 ml vyluhovacího roztoku B</w:t>
      </w:r>
      <w:r>
        <w:rPr>
          <w:rFonts w:ascii="Times New Roman" w:hAnsi="Times New Roman"/>
          <w:sz w:val="24"/>
          <w:szCs w:val="24"/>
        </w:rPr>
        <w:t>.</w:t>
      </w:r>
    </w:p>
    <w:p w:rsidR="00F874F9" w:rsidRPr="00B23B0F" w:rsidRDefault="00F874F9" w:rsidP="00FC6014">
      <w:pPr>
        <w:numPr>
          <w:ilvl w:val="1"/>
          <w:numId w:val="16"/>
        </w:numPr>
        <w:spacing w:before="120" w:after="0" w:line="360" w:lineRule="auto"/>
        <w:ind w:left="714" w:hanging="357"/>
        <w:jc w:val="both"/>
        <w:rPr>
          <w:rFonts w:ascii="Times New Roman" w:hAnsi="Times New Roman"/>
          <w:sz w:val="24"/>
          <w:szCs w:val="24"/>
        </w:rPr>
      </w:pPr>
      <w:r w:rsidRPr="00B23B0F">
        <w:rPr>
          <w:rFonts w:ascii="Times New Roman" w:hAnsi="Times New Roman"/>
          <w:sz w:val="24"/>
          <w:szCs w:val="24"/>
        </w:rPr>
        <w:t>Třepeme 5 minut a poté přefiltrujeme</w:t>
      </w:r>
      <w:r>
        <w:rPr>
          <w:rFonts w:ascii="Times New Roman" w:hAnsi="Times New Roman"/>
          <w:sz w:val="24"/>
          <w:szCs w:val="24"/>
        </w:rPr>
        <w:t>.</w:t>
      </w:r>
    </w:p>
    <w:p w:rsidR="00F874F9" w:rsidRDefault="00F874F9" w:rsidP="00FC6014">
      <w:pPr>
        <w:numPr>
          <w:ilvl w:val="1"/>
          <w:numId w:val="16"/>
        </w:numPr>
        <w:spacing w:before="120" w:after="0" w:line="360" w:lineRule="auto"/>
        <w:ind w:left="714" w:right="-108" w:hanging="357"/>
        <w:jc w:val="both"/>
        <w:rPr>
          <w:rFonts w:ascii="Times New Roman" w:hAnsi="Times New Roman"/>
          <w:sz w:val="24"/>
          <w:szCs w:val="24"/>
        </w:rPr>
      </w:pPr>
      <w:r w:rsidRPr="00B23B0F">
        <w:rPr>
          <w:rFonts w:ascii="Times New Roman" w:hAnsi="Times New Roman"/>
          <w:sz w:val="24"/>
          <w:szCs w:val="24"/>
        </w:rPr>
        <w:t>Tento výl</w:t>
      </w:r>
      <w:r>
        <w:rPr>
          <w:rFonts w:ascii="Times New Roman" w:hAnsi="Times New Roman"/>
          <w:sz w:val="24"/>
          <w:szCs w:val="24"/>
        </w:rPr>
        <w:t>uh pak použijeme pro stanovení draslíku</w:t>
      </w:r>
      <w:r w:rsidRPr="00B23B0F">
        <w:rPr>
          <w:rFonts w:ascii="Times New Roman" w:hAnsi="Times New Roman"/>
          <w:sz w:val="24"/>
          <w:szCs w:val="24"/>
        </w:rPr>
        <w:t xml:space="preserve"> (40 – 300 mg K/kg).</w:t>
      </w:r>
    </w:p>
    <w:p w:rsidR="00F874F9" w:rsidRPr="002D3271" w:rsidRDefault="00F874F9" w:rsidP="00FC6014">
      <w:pPr>
        <w:spacing w:before="120" w:after="0" w:line="360" w:lineRule="auto"/>
        <w:ind w:left="714" w:right="-108"/>
        <w:jc w:val="both"/>
        <w:rPr>
          <w:rFonts w:ascii="Times New Roman" w:hAnsi="Times New Roman"/>
          <w:sz w:val="24"/>
          <w:szCs w:val="24"/>
        </w:rPr>
      </w:pPr>
    </w:p>
    <w:p w:rsidR="00F874F9" w:rsidRDefault="00F874F9" w:rsidP="00FC6014">
      <w:pPr>
        <w:spacing w:before="120" w:after="0" w:line="360" w:lineRule="auto"/>
        <w:ind w:firstLine="360"/>
        <w:jc w:val="both"/>
        <w:rPr>
          <w:rFonts w:ascii="Times New Roman" w:hAnsi="Times New Roman"/>
          <w:b/>
          <w:sz w:val="24"/>
          <w:szCs w:val="24"/>
        </w:rPr>
      </w:pPr>
    </w:p>
    <w:p w:rsidR="00F874F9" w:rsidRDefault="00F874F9" w:rsidP="00FC6014">
      <w:pPr>
        <w:spacing w:before="120" w:after="0" w:line="360" w:lineRule="auto"/>
        <w:ind w:firstLine="360"/>
        <w:jc w:val="both"/>
        <w:rPr>
          <w:rFonts w:ascii="Times New Roman" w:hAnsi="Times New Roman"/>
          <w:b/>
          <w:sz w:val="24"/>
          <w:szCs w:val="24"/>
        </w:rPr>
      </w:pPr>
    </w:p>
    <w:p w:rsidR="00F874F9" w:rsidRPr="00F22105" w:rsidRDefault="00F874F9" w:rsidP="00FC6014">
      <w:pPr>
        <w:spacing w:before="120" w:after="0" w:line="360" w:lineRule="auto"/>
        <w:ind w:firstLine="360"/>
        <w:jc w:val="both"/>
        <w:rPr>
          <w:rFonts w:ascii="Times New Roman" w:hAnsi="Times New Roman"/>
          <w:b/>
          <w:sz w:val="24"/>
          <w:szCs w:val="24"/>
        </w:rPr>
      </w:pPr>
      <w:r w:rsidRPr="00F22105">
        <w:rPr>
          <w:rFonts w:ascii="Times New Roman" w:hAnsi="Times New Roman"/>
          <w:b/>
          <w:sz w:val="24"/>
          <w:szCs w:val="24"/>
        </w:rPr>
        <w:t>Stanovení draslíku</w:t>
      </w:r>
    </w:p>
    <w:p w:rsidR="00F874F9" w:rsidRPr="001A095F" w:rsidRDefault="00F874F9" w:rsidP="00FC6014">
      <w:pPr>
        <w:pStyle w:val="ListParagraph"/>
        <w:numPr>
          <w:ilvl w:val="0"/>
          <w:numId w:val="8"/>
        </w:numPr>
        <w:spacing w:before="120" w:after="0" w:line="360" w:lineRule="auto"/>
        <w:jc w:val="both"/>
        <w:rPr>
          <w:rFonts w:ascii="Times New Roman" w:hAnsi="Times New Roman"/>
          <w:sz w:val="24"/>
          <w:szCs w:val="24"/>
        </w:rPr>
      </w:pPr>
      <w:r w:rsidRPr="001A095F">
        <w:rPr>
          <w:rFonts w:ascii="Times New Roman" w:hAnsi="Times New Roman"/>
          <w:sz w:val="24"/>
          <w:szCs w:val="24"/>
        </w:rPr>
        <w:t xml:space="preserve">Do kyvety </w:t>
      </w:r>
      <w:r>
        <w:rPr>
          <w:rFonts w:ascii="Times New Roman" w:hAnsi="Times New Roman"/>
          <w:sz w:val="24"/>
          <w:szCs w:val="24"/>
        </w:rPr>
        <w:t xml:space="preserve">(viz obr. 3 – 16) nalijeme po rysku půdní výluh </w:t>
      </w:r>
      <w:r w:rsidRPr="001A095F">
        <w:rPr>
          <w:rFonts w:ascii="Times New Roman" w:hAnsi="Times New Roman"/>
          <w:sz w:val="24"/>
          <w:szCs w:val="24"/>
        </w:rPr>
        <w:t>(16,8 ml)</w:t>
      </w:r>
      <w:r>
        <w:rPr>
          <w:rFonts w:ascii="Times New Roman" w:hAnsi="Times New Roman"/>
          <w:sz w:val="24"/>
          <w:szCs w:val="24"/>
        </w:rPr>
        <w:t>.</w:t>
      </w:r>
    </w:p>
    <w:p w:rsidR="00F874F9" w:rsidRPr="00B23B0F" w:rsidRDefault="00F874F9" w:rsidP="00FC6014">
      <w:pPr>
        <w:numPr>
          <w:ilvl w:val="0"/>
          <w:numId w:val="8"/>
        </w:numPr>
        <w:spacing w:before="120" w:after="0" w:line="360" w:lineRule="auto"/>
        <w:jc w:val="both"/>
        <w:rPr>
          <w:rFonts w:ascii="Times New Roman" w:hAnsi="Times New Roman"/>
          <w:sz w:val="24"/>
          <w:szCs w:val="24"/>
        </w:rPr>
      </w:pPr>
      <w:r w:rsidRPr="00B23B0F">
        <w:rPr>
          <w:rFonts w:ascii="Times New Roman" w:hAnsi="Times New Roman"/>
          <w:sz w:val="24"/>
          <w:szCs w:val="24"/>
        </w:rPr>
        <w:t xml:space="preserve">Přidáme 15 kapek </w:t>
      </w:r>
      <w:r>
        <w:rPr>
          <w:rFonts w:ascii="Times New Roman" w:hAnsi="Times New Roman"/>
          <w:sz w:val="24"/>
          <w:szCs w:val="24"/>
        </w:rPr>
        <w:t xml:space="preserve">reagencie </w:t>
      </w:r>
      <w:r w:rsidRPr="00B23B0F">
        <w:rPr>
          <w:rFonts w:ascii="Times New Roman" w:hAnsi="Times New Roman"/>
          <w:sz w:val="24"/>
          <w:szCs w:val="24"/>
        </w:rPr>
        <w:t>K-1</w:t>
      </w:r>
      <w:r>
        <w:rPr>
          <w:rFonts w:ascii="Times New Roman" w:hAnsi="Times New Roman"/>
          <w:sz w:val="24"/>
          <w:szCs w:val="24"/>
        </w:rPr>
        <w:t xml:space="preserve"> (viz obr. 3 – 37)</w:t>
      </w:r>
      <w:r w:rsidRPr="00B23B0F">
        <w:rPr>
          <w:rFonts w:ascii="Times New Roman" w:hAnsi="Times New Roman"/>
          <w:sz w:val="24"/>
          <w:szCs w:val="24"/>
        </w:rPr>
        <w:t>, uzavřeme kyvetu a promícháme.</w:t>
      </w:r>
    </w:p>
    <w:p w:rsidR="00F874F9" w:rsidRPr="00B23B0F" w:rsidRDefault="00F874F9" w:rsidP="00FC6014">
      <w:pPr>
        <w:numPr>
          <w:ilvl w:val="0"/>
          <w:numId w:val="8"/>
        </w:numPr>
        <w:spacing w:before="120" w:after="0" w:line="360" w:lineRule="auto"/>
        <w:jc w:val="both"/>
        <w:rPr>
          <w:rFonts w:ascii="Times New Roman" w:hAnsi="Times New Roman"/>
          <w:sz w:val="24"/>
          <w:szCs w:val="24"/>
        </w:rPr>
      </w:pPr>
      <w:r w:rsidRPr="00B23B0F">
        <w:rPr>
          <w:rFonts w:ascii="Times New Roman" w:hAnsi="Times New Roman"/>
          <w:sz w:val="24"/>
          <w:szCs w:val="24"/>
        </w:rPr>
        <w:t xml:space="preserve">Přidáme zarovnanou odměrku </w:t>
      </w:r>
      <w:r>
        <w:rPr>
          <w:rFonts w:ascii="Times New Roman" w:hAnsi="Times New Roman"/>
          <w:sz w:val="24"/>
          <w:szCs w:val="24"/>
        </w:rPr>
        <w:t xml:space="preserve">(viz obr. 3 - 32) reagencie </w:t>
      </w:r>
      <w:r w:rsidRPr="00B23B0F">
        <w:rPr>
          <w:rFonts w:ascii="Times New Roman" w:hAnsi="Times New Roman"/>
          <w:sz w:val="24"/>
          <w:szCs w:val="24"/>
        </w:rPr>
        <w:t>K-2</w:t>
      </w:r>
      <w:r>
        <w:rPr>
          <w:rFonts w:ascii="Times New Roman" w:hAnsi="Times New Roman"/>
          <w:sz w:val="24"/>
          <w:szCs w:val="24"/>
        </w:rPr>
        <w:t xml:space="preserve"> (viz obr. 3 – 38)</w:t>
      </w:r>
      <w:r w:rsidRPr="00B23B0F">
        <w:rPr>
          <w:rFonts w:ascii="Times New Roman" w:hAnsi="Times New Roman"/>
          <w:sz w:val="24"/>
          <w:szCs w:val="24"/>
        </w:rPr>
        <w:t>, uzavřeme a lehce promícháme.</w:t>
      </w:r>
    </w:p>
    <w:p w:rsidR="00F874F9" w:rsidRDefault="00F874F9" w:rsidP="00FC6014">
      <w:pPr>
        <w:numPr>
          <w:ilvl w:val="0"/>
          <w:numId w:val="8"/>
        </w:numPr>
        <w:spacing w:before="120" w:after="0" w:line="360" w:lineRule="auto"/>
        <w:jc w:val="both"/>
        <w:rPr>
          <w:rFonts w:ascii="Times New Roman" w:hAnsi="Times New Roman"/>
          <w:sz w:val="24"/>
          <w:szCs w:val="24"/>
        </w:rPr>
      </w:pPr>
      <w:r w:rsidRPr="00B23B0F">
        <w:rPr>
          <w:rFonts w:ascii="Times New Roman" w:hAnsi="Times New Roman"/>
          <w:sz w:val="24"/>
          <w:szCs w:val="24"/>
        </w:rPr>
        <w:t>Po 30 s přelijeme obsah do kyvety na stanovení K </w:t>
      </w:r>
      <w:r>
        <w:rPr>
          <w:rFonts w:ascii="Times New Roman" w:hAnsi="Times New Roman"/>
          <w:sz w:val="24"/>
          <w:szCs w:val="24"/>
        </w:rPr>
        <w:t xml:space="preserve">(viz obr. 3 – 25) </w:t>
      </w:r>
      <w:r w:rsidRPr="00B23B0F">
        <w:rPr>
          <w:rFonts w:ascii="Times New Roman" w:hAnsi="Times New Roman"/>
          <w:sz w:val="24"/>
          <w:szCs w:val="24"/>
        </w:rPr>
        <w:t>v takovém množství, dokud nepřestane být černý kříž na dně kyvety viditelný.</w:t>
      </w:r>
    </w:p>
    <w:p w:rsidR="00F874F9" w:rsidRDefault="00F874F9" w:rsidP="00FC6014">
      <w:pPr>
        <w:numPr>
          <w:ilvl w:val="0"/>
          <w:numId w:val="8"/>
        </w:numPr>
        <w:spacing w:before="120" w:after="0" w:line="360" w:lineRule="auto"/>
        <w:jc w:val="both"/>
        <w:rPr>
          <w:rFonts w:ascii="Times New Roman" w:hAnsi="Times New Roman"/>
          <w:sz w:val="24"/>
          <w:szCs w:val="24"/>
        </w:rPr>
      </w:pPr>
      <w:r>
        <w:rPr>
          <w:rFonts w:ascii="Times New Roman" w:hAnsi="Times New Roman"/>
          <w:sz w:val="24"/>
          <w:szCs w:val="24"/>
        </w:rPr>
        <w:t>Ze stupnice na kyvetě na stanovení K odečteme výsledek (viz obr. 3).</w:t>
      </w:r>
    </w:p>
    <w:p w:rsidR="00F874F9" w:rsidRDefault="00F874F9" w:rsidP="00FC6014">
      <w:pPr>
        <w:numPr>
          <w:ilvl w:val="0"/>
          <w:numId w:val="8"/>
        </w:numPr>
        <w:spacing w:before="120" w:after="0" w:line="360" w:lineRule="auto"/>
        <w:jc w:val="both"/>
        <w:rPr>
          <w:rFonts w:ascii="Times New Roman" w:hAnsi="Times New Roman"/>
          <w:sz w:val="24"/>
          <w:szCs w:val="24"/>
        </w:rPr>
      </w:pPr>
      <w:r w:rsidRPr="002D3271">
        <w:rPr>
          <w:rFonts w:ascii="Times New Roman" w:hAnsi="Times New Roman"/>
          <w:sz w:val="24"/>
          <w:szCs w:val="24"/>
        </w:rPr>
        <w:t>Zapíšeme výsledek v </w:t>
      </w:r>
      <w:r>
        <w:rPr>
          <w:rFonts w:ascii="Times New Roman" w:hAnsi="Times New Roman"/>
          <w:sz w:val="24"/>
          <w:szCs w:val="24"/>
        </w:rPr>
        <w:t>mg</w:t>
      </w:r>
      <w:r w:rsidRPr="002D3271">
        <w:rPr>
          <w:rFonts w:ascii="Times New Roman" w:hAnsi="Times New Roman"/>
          <w:sz w:val="24"/>
          <w:szCs w:val="24"/>
        </w:rPr>
        <w:t>/l a přepočteme na mg/kg (výsledek vynásobíme 20, např. 3 mg</w:t>
      </w:r>
      <w:r>
        <w:rPr>
          <w:rFonts w:ascii="Times New Roman" w:hAnsi="Times New Roman"/>
          <w:sz w:val="24"/>
          <w:szCs w:val="24"/>
        </w:rPr>
        <w:t xml:space="preserve"> K/l</w:t>
      </w:r>
      <w:r w:rsidRPr="002D3271">
        <w:rPr>
          <w:rFonts w:ascii="Times New Roman" w:hAnsi="Times New Roman"/>
          <w:sz w:val="24"/>
          <w:szCs w:val="24"/>
        </w:rPr>
        <w:t> x 20 = 60 mg</w:t>
      </w:r>
      <w:r>
        <w:rPr>
          <w:rFonts w:ascii="Times New Roman" w:hAnsi="Times New Roman"/>
          <w:sz w:val="24"/>
          <w:szCs w:val="24"/>
        </w:rPr>
        <w:t xml:space="preserve"> K/kg).</w:t>
      </w:r>
    </w:p>
    <w:p w:rsidR="00F874F9" w:rsidRPr="002D3271" w:rsidRDefault="00F874F9" w:rsidP="00FC6014">
      <w:pPr>
        <w:spacing w:before="120" w:after="0" w:line="360" w:lineRule="auto"/>
        <w:ind w:left="720"/>
        <w:jc w:val="both"/>
        <w:rPr>
          <w:rFonts w:ascii="Times New Roman" w:hAnsi="Times New Roman"/>
          <w:sz w:val="24"/>
          <w:szCs w:val="24"/>
        </w:rPr>
      </w:pPr>
    </w:p>
    <w:p w:rsidR="00F874F9" w:rsidRDefault="00F874F9" w:rsidP="00FC6014">
      <w:pPr>
        <w:spacing w:before="120" w:after="0" w:line="360" w:lineRule="auto"/>
        <w:ind w:left="360"/>
        <w:jc w:val="both"/>
        <w:rPr>
          <w:rFonts w:ascii="Times New Roman" w:hAnsi="Times New Roman"/>
          <w:b/>
          <w:sz w:val="24"/>
          <w:szCs w:val="24"/>
        </w:rPr>
      </w:pPr>
      <w:r w:rsidRPr="002D3271">
        <w:rPr>
          <w:rFonts w:ascii="Times New Roman" w:hAnsi="Times New Roman"/>
          <w:b/>
          <w:sz w:val="24"/>
          <w:szCs w:val="24"/>
        </w:rPr>
        <w:t>Vyhodnocení výsledků</w:t>
      </w:r>
    </w:p>
    <w:p w:rsidR="00F874F9" w:rsidRPr="00B23B0F" w:rsidRDefault="00F874F9" w:rsidP="00FC6014">
      <w:pPr>
        <w:spacing w:before="120" w:after="0" w:line="360" w:lineRule="auto"/>
        <w:ind w:left="360"/>
        <w:jc w:val="both"/>
        <w:rPr>
          <w:rFonts w:ascii="Times New Roman" w:hAnsi="Times New Roman"/>
          <w:sz w:val="24"/>
          <w:szCs w:val="24"/>
        </w:rPr>
      </w:pPr>
      <w:r w:rsidRPr="00B23B0F">
        <w:rPr>
          <w:rFonts w:ascii="Times New Roman" w:hAnsi="Times New Roman"/>
          <w:sz w:val="24"/>
          <w:szCs w:val="24"/>
        </w:rPr>
        <w:t>Zjištěné vý</w:t>
      </w:r>
      <w:r>
        <w:rPr>
          <w:rFonts w:ascii="Times New Roman" w:hAnsi="Times New Roman"/>
          <w:sz w:val="24"/>
          <w:szCs w:val="24"/>
        </w:rPr>
        <w:t>sledky vyhodnotíme podle Tabulky</w:t>
      </w:r>
      <w:r w:rsidRPr="00B23B0F">
        <w:rPr>
          <w:rFonts w:ascii="Times New Roman" w:hAnsi="Times New Roman"/>
          <w:sz w:val="24"/>
          <w:szCs w:val="24"/>
        </w:rPr>
        <w:t xml:space="preserve"> </w:t>
      </w:r>
      <w:r>
        <w:rPr>
          <w:rFonts w:ascii="Times New Roman" w:hAnsi="Times New Roman"/>
          <w:sz w:val="24"/>
          <w:szCs w:val="24"/>
        </w:rPr>
        <w:t>9 K</w:t>
      </w:r>
      <w:r w:rsidRPr="00B23B0F">
        <w:rPr>
          <w:rFonts w:ascii="Times New Roman" w:hAnsi="Times New Roman"/>
          <w:sz w:val="24"/>
          <w:szCs w:val="24"/>
        </w:rPr>
        <w:t xml:space="preserve">ritéria </w:t>
      </w:r>
      <w:r>
        <w:rPr>
          <w:rFonts w:ascii="Times New Roman" w:hAnsi="Times New Roman"/>
          <w:sz w:val="24"/>
          <w:szCs w:val="24"/>
        </w:rPr>
        <w:t>hodnocení obsahu draslíku u zemědělských půd (</w:t>
      </w:r>
      <w:r w:rsidRPr="00B23B0F">
        <w:rPr>
          <w:rFonts w:ascii="Times New Roman" w:hAnsi="Times New Roman"/>
          <w:sz w:val="24"/>
          <w:szCs w:val="24"/>
        </w:rPr>
        <w:t>Příloha č.</w:t>
      </w:r>
      <w:r>
        <w:rPr>
          <w:rFonts w:ascii="Times New Roman" w:hAnsi="Times New Roman"/>
          <w:sz w:val="24"/>
          <w:szCs w:val="24"/>
        </w:rPr>
        <w:t xml:space="preserve"> </w:t>
      </w:r>
      <w:r w:rsidRPr="00B23B0F">
        <w:rPr>
          <w:rFonts w:ascii="Times New Roman" w:hAnsi="Times New Roman"/>
          <w:sz w:val="24"/>
          <w:szCs w:val="24"/>
        </w:rPr>
        <w:t>5 k vyhlášce č. 275/1998 Sb.)</w:t>
      </w:r>
    </w:p>
    <w:tbl>
      <w:tblPr>
        <w:tblpPr w:leftFromText="141" w:rightFromText="141" w:vertAnchor="page" w:horzAnchor="margin" w:tblpXSpec="center" w:tblpY="897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2126"/>
        <w:gridCol w:w="1984"/>
        <w:gridCol w:w="2127"/>
      </w:tblGrid>
      <w:tr w:rsidR="00F874F9" w:rsidRPr="005301B7" w:rsidTr="005301B7">
        <w:trPr>
          <w:trHeight w:val="290"/>
        </w:trPr>
        <w:tc>
          <w:tcPr>
            <w:tcW w:w="2802" w:type="dxa"/>
            <w:vMerge w:val="restart"/>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Obsah</w:t>
            </w:r>
          </w:p>
        </w:tc>
        <w:tc>
          <w:tcPr>
            <w:tcW w:w="6237" w:type="dxa"/>
            <w:gridSpan w:val="3"/>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DRASLÍK (mg.kg</w:t>
            </w:r>
            <w:r w:rsidRPr="005301B7">
              <w:rPr>
                <w:rFonts w:ascii="Times New Roman" w:hAnsi="Times New Roman"/>
                <w:b/>
                <w:vertAlign w:val="superscript"/>
                <w:lang w:eastAsia="cs-CZ"/>
              </w:rPr>
              <w:t>-1</w:t>
            </w:r>
            <w:r w:rsidRPr="005301B7">
              <w:rPr>
                <w:rFonts w:ascii="Times New Roman" w:hAnsi="Times New Roman"/>
                <w:b/>
                <w:lang w:eastAsia="cs-CZ"/>
              </w:rPr>
              <w:t>)</w:t>
            </w:r>
          </w:p>
        </w:tc>
      </w:tr>
      <w:tr w:rsidR="00F874F9" w:rsidRPr="005301B7" w:rsidTr="005301B7">
        <w:trPr>
          <w:trHeight w:val="290"/>
        </w:trPr>
        <w:tc>
          <w:tcPr>
            <w:tcW w:w="2802" w:type="dxa"/>
            <w:vMerge/>
            <w:vAlign w:val="center"/>
          </w:tcPr>
          <w:p w:rsidR="00F874F9" w:rsidRPr="005301B7" w:rsidRDefault="00F874F9" w:rsidP="005301B7">
            <w:pPr>
              <w:spacing w:before="120" w:after="0" w:line="240" w:lineRule="auto"/>
              <w:jc w:val="center"/>
              <w:rPr>
                <w:rFonts w:ascii="Times New Roman" w:hAnsi="Times New Roman"/>
                <w:b/>
                <w:lang w:eastAsia="cs-CZ"/>
              </w:rPr>
            </w:pPr>
          </w:p>
        </w:tc>
        <w:tc>
          <w:tcPr>
            <w:tcW w:w="6237" w:type="dxa"/>
            <w:gridSpan w:val="3"/>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půda</w:t>
            </w:r>
          </w:p>
        </w:tc>
      </w:tr>
      <w:tr w:rsidR="00F874F9" w:rsidRPr="005301B7" w:rsidTr="005301B7">
        <w:trPr>
          <w:trHeight w:val="290"/>
        </w:trPr>
        <w:tc>
          <w:tcPr>
            <w:tcW w:w="2802" w:type="dxa"/>
            <w:vMerge/>
            <w:vAlign w:val="center"/>
          </w:tcPr>
          <w:p w:rsidR="00F874F9" w:rsidRPr="005301B7" w:rsidRDefault="00F874F9" w:rsidP="005301B7">
            <w:pPr>
              <w:spacing w:before="120" w:after="0" w:line="240" w:lineRule="auto"/>
              <w:jc w:val="center"/>
              <w:rPr>
                <w:rFonts w:ascii="Times New Roman" w:hAnsi="Times New Roman"/>
                <w:b/>
                <w:lang w:eastAsia="cs-CZ"/>
              </w:rPr>
            </w:pPr>
          </w:p>
        </w:tc>
        <w:tc>
          <w:tcPr>
            <w:tcW w:w="2126"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lehká</w:t>
            </w:r>
          </w:p>
        </w:tc>
        <w:tc>
          <w:tcPr>
            <w:tcW w:w="1984"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střední</w:t>
            </w:r>
          </w:p>
        </w:tc>
        <w:tc>
          <w:tcPr>
            <w:tcW w:w="2127" w:type="dxa"/>
            <w:vAlign w:val="center"/>
          </w:tcPr>
          <w:p w:rsidR="00F874F9" w:rsidRPr="005301B7" w:rsidRDefault="00F874F9" w:rsidP="005301B7">
            <w:pPr>
              <w:spacing w:before="120" w:after="0" w:line="240" w:lineRule="auto"/>
              <w:jc w:val="center"/>
              <w:rPr>
                <w:rFonts w:ascii="Times New Roman" w:hAnsi="Times New Roman"/>
                <w:b/>
                <w:lang w:eastAsia="cs-CZ"/>
              </w:rPr>
            </w:pPr>
            <w:r w:rsidRPr="005301B7">
              <w:rPr>
                <w:rFonts w:ascii="Times New Roman" w:hAnsi="Times New Roman"/>
                <w:b/>
                <w:lang w:eastAsia="cs-CZ"/>
              </w:rPr>
              <w:t>těžká</w:t>
            </w:r>
          </w:p>
        </w:tc>
      </w:tr>
      <w:tr w:rsidR="00F874F9" w:rsidRPr="005301B7" w:rsidTr="005301B7">
        <w:trPr>
          <w:trHeight w:val="290"/>
        </w:trPr>
        <w:tc>
          <w:tcPr>
            <w:tcW w:w="280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nízký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100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105</w:t>
            </w:r>
          </w:p>
        </w:tc>
        <w:tc>
          <w:tcPr>
            <w:tcW w:w="2127"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 170</w:t>
            </w:r>
          </w:p>
        </w:tc>
      </w:tr>
      <w:tr w:rsidR="00F874F9" w:rsidRPr="005301B7" w:rsidTr="005301B7">
        <w:trPr>
          <w:trHeight w:val="290"/>
        </w:trPr>
        <w:tc>
          <w:tcPr>
            <w:tcW w:w="280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vyhovující</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101-160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106-170</w:t>
            </w:r>
          </w:p>
        </w:tc>
        <w:tc>
          <w:tcPr>
            <w:tcW w:w="2127"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171-260</w:t>
            </w:r>
          </w:p>
        </w:tc>
      </w:tr>
      <w:tr w:rsidR="00F874F9" w:rsidRPr="005301B7" w:rsidTr="005301B7">
        <w:trPr>
          <w:trHeight w:val="290"/>
        </w:trPr>
        <w:tc>
          <w:tcPr>
            <w:tcW w:w="280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dobrý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161-275</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171-310</w:t>
            </w:r>
          </w:p>
        </w:tc>
        <w:tc>
          <w:tcPr>
            <w:tcW w:w="2127"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261-350</w:t>
            </w:r>
          </w:p>
        </w:tc>
      </w:tr>
      <w:tr w:rsidR="00F874F9" w:rsidRPr="005301B7" w:rsidTr="005301B7">
        <w:trPr>
          <w:trHeight w:val="290"/>
        </w:trPr>
        <w:tc>
          <w:tcPr>
            <w:tcW w:w="280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vysoký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276-380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311-420</w:t>
            </w:r>
          </w:p>
        </w:tc>
        <w:tc>
          <w:tcPr>
            <w:tcW w:w="2127"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351-510</w:t>
            </w:r>
          </w:p>
        </w:tc>
      </w:tr>
      <w:tr w:rsidR="00F874F9" w:rsidRPr="005301B7" w:rsidTr="005301B7">
        <w:trPr>
          <w:trHeight w:val="290"/>
        </w:trPr>
        <w:tc>
          <w:tcPr>
            <w:tcW w:w="2802"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velmi vysoký</w:t>
            </w:r>
          </w:p>
        </w:tc>
        <w:tc>
          <w:tcPr>
            <w:tcW w:w="2126"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380</w:t>
            </w:r>
          </w:p>
        </w:tc>
        <w:tc>
          <w:tcPr>
            <w:tcW w:w="1984"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420</w:t>
            </w:r>
          </w:p>
        </w:tc>
        <w:tc>
          <w:tcPr>
            <w:tcW w:w="2127" w:type="dxa"/>
            <w:vAlign w:val="center"/>
          </w:tcPr>
          <w:p w:rsidR="00F874F9" w:rsidRPr="005301B7" w:rsidRDefault="00F874F9" w:rsidP="005301B7">
            <w:pPr>
              <w:spacing w:before="120" w:after="0" w:line="240" w:lineRule="auto"/>
              <w:jc w:val="center"/>
              <w:rPr>
                <w:rFonts w:ascii="Times New Roman" w:hAnsi="Times New Roman"/>
                <w:lang w:eastAsia="cs-CZ"/>
              </w:rPr>
            </w:pPr>
            <w:r w:rsidRPr="005301B7">
              <w:rPr>
                <w:rFonts w:ascii="Times New Roman" w:hAnsi="Times New Roman"/>
                <w:lang w:eastAsia="cs-CZ"/>
              </w:rPr>
              <w:t>nad 510</w:t>
            </w:r>
          </w:p>
        </w:tc>
      </w:tr>
    </w:tbl>
    <w:p w:rsidR="00F874F9" w:rsidRPr="00CC1BCC" w:rsidRDefault="00F874F9" w:rsidP="00AD3C0F">
      <w:pPr>
        <w:pStyle w:val="Caption"/>
        <w:spacing w:before="120" w:after="0"/>
        <w:jc w:val="center"/>
        <w:rPr>
          <w:rFonts w:ascii="Times New Roman" w:hAnsi="Times New Roman"/>
          <w:color w:val="auto"/>
          <w:sz w:val="24"/>
          <w:szCs w:val="24"/>
          <w:lang w:eastAsia="cs-CZ"/>
        </w:rPr>
      </w:pPr>
      <w:bookmarkStart w:id="443" w:name="_Toc332463199"/>
      <w:r w:rsidRPr="001A095F">
        <w:rPr>
          <w:rFonts w:ascii="Times New Roman" w:hAnsi="Times New Roman"/>
          <w:color w:val="auto"/>
          <w:sz w:val="24"/>
          <w:szCs w:val="24"/>
        </w:rPr>
        <w:t xml:space="preserve">Tabulka </w:t>
      </w:r>
      <w:r w:rsidRPr="001A095F">
        <w:rPr>
          <w:rFonts w:ascii="Times New Roman" w:hAnsi="Times New Roman"/>
          <w:color w:val="auto"/>
          <w:sz w:val="24"/>
          <w:szCs w:val="24"/>
        </w:rPr>
        <w:fldChar w:fldCharType="begin"/>
      </w:r>
      <w:r w:rsidRPr="001A095F">
        <w:rPr>
          <w:rFonts w:ascii="Times New Roman" w:hAnsi="Times New Roman"/>
          <w:color w:val="auto"/>
          <w:sz w:val="24"/>
          <w:szCs w:val="24"/>
        </w:rPr>
        <w:instrText xml:space="preserve"> SEQ Tabulka \* ARABIC </w:instrText>
      </w:r>
      <w:r w:rsidRPr="001A095F">
        <w:rPr>
          <w:rFonts w:ascii="Times New Roman" w:hAnsi="Times New Roman"/>
          <w:color w:val="auto"/>
          <w:sz w:val="24"/>
          <w:szCs w:val="24"/>
        </w:rPr>
        <w:fldChar w:fldCharType="separate"/>
      </w:r>
      <w:r>
        <w:rPr>
          <w:rFonts w:ascii="Times New Roman" w:hAnsi="Times New Roman"/>
          <w:noProof/>
          <w:color w:val="auto"/>
          <w:sz w:val="24"/>
          <w:szCs w:val="24"/>
        </w:rPr>
        <w:t>13</w:t>
      </w:r>
      <w:r w:rsidRPr="001A095F">
        <w:rPr>
          <w:rFonts w:ascii="Times New Roman" w:hAnsi="Times New Roman"/>
          <w:color w:val="auto"/>
          <w:sz w:val="24"/>
          <w:szCs w:val="24"/>
        </w:rPr>
        <w:fldChar w:fldCharType="end"/>
      </w:r>
      <w:r>
        <w:t xml:space="preserve"> </w:t>
      </w:r>
      <w:r w:rsidRPr="00CC1BCC">
        <w:rPr>
          <w:rFonts w:ascii="Times New Roman" w:hAnsi="Times New Roman"/>
          <w:color w:val="auto"/>
          <w:sz w:val="24"/>
          <w:szCs w:val="24"/>
        </w:rPr>
        <w:t>Kritéria hodnocení obsahu draslíku u zemědělských půd (Mehlich III)</w:t>
      </w:r>
      <w:r>
        <w:rPr>
          <w:rFonts w:ascii="Times New Roman" w:hAnsi="Times New Roman"/>
          <w:color w:val="auto"/>
          <w:sz w:val="24"/>
          <w:szCs w:val="24"/>
        </w:rPr>
        <w:t xml:space="preserve"> </w:t>
      </w:r>
      <w:r>
        <w:rPr>
          <w:rFonts w:ascii="Times New Roman" w:hAnsi="Times New Roman"/>
          <w:color w:val="auto"/>
          <w:sz w:val="22"/>
          <w:szCs w:val="22"/>
        </w:rPr>
        <w:t>(Vyhláška č. 275/1998 Sb.)</w:t>
      </w:r>
      <w:bookmarkEnd w:id="443"/>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r>
        <w:rPr>
          <w:noProof/>
          <w:lang w:eastAsia="cs-CZ"/>
        </w:rPr>
        <w:pict>
          <v:shape id="obrázek 3" o:spid="_x0000_s1052" type="#_x0000_t75" alt="adaa.jpg" style="position:absolute;margin-left:0;margin-top:10.15pt;width:4in;height:333pt;z-index:251653632;visibility:visible;mso-position-horizontal:center;mso-position-horizontal-relative:margin">
            <v:imagedata r:id="rId56" o:title=""/>
            <w10:wrap type="square" anchorx="margin"/>
          </v:shape>
        </w:pict>
      </w: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pStyle w:val="Caption"/>
        <w:spacing w:before="120" w:after="0"/>
        <w:rPr>
          <w:rFonts w:ascii="Times New Roman" w:hAnsi="Times New Roman"/>
          <w:color w:val="auto"/>
          <w:sz w:val="24"/>
          <w:szCs w:val="24"/>
        </w:rPr>
      </w:pPr>
    </w:p>
    <w:p w:rsidR="00F874F9" w:rsidRDefault="00F874F9" w:rsidP="00EA7AFC">
      <w:pPr>
        <w:pStyle w:val="Caption"/>
        <w:spacing w:before="120" w:after="0"/>
        <w:rPr>
          <w:rFonts w:ascii="Times New Roman" w:hAnsi="Times New Roman"/>
          <w:color w:val="auto"/>
          <w:sz w:val="24"/>
          <w:szCs w:val="24"/>
        </w:rPr>
      </w:pPr>
    </w:p>
    <w:p w:rsidR="00F874F9" w:rsidRPr="00F22105" w:rsidRDefault="00F874F9" w:rsidP="00EA7AFC">
      <w:pPr>
        <w:pStyle w:val="Caption"/>
        <w:spacing w:before="120" w:after="0"/>
        <w:jc w:val="center"/>
        <w:rPr>
          <w:rFonts w:ascii="Times New Roman" w:hAnsi="Times New Roman"/>
          <w:noProof/>
          <w:color w:val="auto"/>
          <w:sz w:val="24"/>
          <w:szCs w:val="24"/>
        </w:rPr>
      </w:pPr>
      <w:bookmarkStart w:id="444" w:name="_Toc334032552"/>
      <w:r w:rsidRPr="00F22105">
        <w:rPr>
          <w:rFonts w:ascii="Times New Roman" w:hAnsi="Times New Roman"/>
          <w:color w:val="auto"/>
          <w:sz w:val="24"/>
          <w:szCs w:val="24"/>
        </w:rPr>
        <w:t xml:space="preserve">Obrázek </w:t>
      </w:r>
      <w:r w:rsidRPr="00F22105">
        <w:rPr>
          <w:rFonts w:ascii="Times New Roman" w:hAnsi="Times New Roman"/>
          <w:color w:val="auto"/>
          <w:sz w:val="24"/>
          <w:szCs w:val="24"/>
        </w:rPr>
        <w:fldChar w:fldCharType="begin"/>
      </w:r>
      <w:r w:rsidRPr="00F22105">
        <w:rPr>
          <w:rFonts w:ascii="Times New Roman" w:hAnsi="Times New Roman"/>
          <w:color w:val="auto"/>
          <w:sz w:val="24"/>
          <w:szCs w:val="24"/>
        </w:rPr>
        <w:instrText xml:space="preserve"> SEQ Obrázek \* ARABIC </w:instrText>
      </w:r>
      <w:r w:rsidRPr="00F22105">
        <w:rPr>
          <w:rFonts w:ascii="Times New Roman" w:hAnsi="Times New Roman"/>
          <w:color w:val="auto"/>
          <w:sz w:val="24"/>
          <w:szCs w:val="24"/>
        </w:rPr>
        <w:fldChar w:fldCharType="separate"/>
      </w:r>
      <w:r>
        <w:rPr>
          <w:rFonts w:ascii="Times New Roman" w:hAnsi="Times New Roman"/>
          <w:noProof/>
          <w:color w:val="auto"/>
          <w:sz w:val="24"/>
          <w:szCs w:val="24"/>
        </w:rPr>
        <w:t>14</w:t>
      </w:r>
      <w:r w:rsidRPr="00F22105">
        <w:rPr>
          <w:rFonts w:ascii="Times New Roman" w:hAnsi="Times New Roman"/>
          <w:color w:val="auto"/>
          <w:sz w:val="24"/>
          <w:szCs w:val="24"/>
        </w:rPr>
        <w:fldChar w:fldCharType="end"/>
      </w:r>
      <w:r w:rsidRPr="00F22105">
        <w:rPr>
          <w:rFonts w:ascii="Times New Roman" w:hAnsi="Times New Roman"/>
          <w:color w:val="auto"/>
          <w:sz w:val="24"/>
          <w:szCs w:val="24"/>
        </w:rPr>
        <w:t xml:space="preserve"> Sada reagencií a pomůcek soupravy Visocolor </w:t>
      </w:r>
      <w:r>
        <w:rPr>
          <w:rFonts w:ascii="Times New Roman" w:hAnsi="Times New Roman"/>
          <w:color w:val="auto"/>
          <w:sz w:val="24"/>
          <w:szCs w:val="24"/>
        </w:rPr>
        <w:t>pro stanovení draslíku</w:t>
      </w:r>
      <w:bookmarkEnd w:id="444"/>
    </w:p>
    <w:p w:rsidR="00F874F9" w:rsidRDefault="00F874F9" w:rsidP="00FC6014">
      <w:pPr>
        <w:pStyle w:val="Caption"/>
        <w:spacing w:before="120" w:after="0"/>
        <w:rPr>
          <w:rFonts w:ascii="Times New Roman" w:hAnsi="Times New Roman"/>
          <w:color w:val="auto"/>
          <w:sz w:val="24"/>
          <w:szCs w:val="24"/>
        </w:rPr>
      </w:pPr>
    </w:p>
    <w:p w:rsidR="00F874F9" w:rsidRDefault="00F874F9" w:rsidP="00FC6014">
      <w:pPr>
        <w:tabs>
          <w:tab w:val="left" w:pos="2812"/>
        </w:tabs>
        <w:spacing w:before="120" w:after="0" w:line="360" w:lineRule="auto"/>
        <w:jc w:val="both"/>
      </w:pPr>
    </w:p>
    <w:p w:rsidR="00F874F9" w:rsidRDefault="00F874F9" w:rsidP="00FC6014">
      <w:pPr>
        <w:tabs>
          <w:tab w:val="left" w:pos="2812"/>
        </w:tabs>
        <w:spacing w:before="120" w:after="0" w:line="360" w:lineRule="auto"/>
        <w:jc w:val="both"/>
      </w:pPr>
    </w:p>
    <w:p w:rsidR="00F874F9" w:rsidRDefault="00F874F9" w:rsidP="00FC6014">
      <w:pPr>
        <w:tabs>
          <w:tab w:val="left" w:pos="2812"/>
        </w:tabs>
        <w:spacing w:before="120" w:after="0" w:line="360" w:lineRule="auto"/>
        <w:jc w:val="both"/>
      </w:pPr>
    </w:p>
    <w:p w:rsidR="00F874F9" w:rsidRDefault="00F874F9" w:rsidP="00FC6014">
      <w:pPr>
        <w:tabs>
          <w:tab w:val="left" w:pos="2812"/>
        </w:tabs>
        <w:spacing w:before="120" w:after="0" w:line="360" w:lineRule="auto"/>
        <w:jc w:val="both"/>
      </w:pPr>
    </w:p>
    <w:p w:rsidR="00F874F9" w:rsidRDefault="00F874F9" w:rsidP="00FC6014">
      <w:pPr>
        <w:tabs>
          <w:tab w:val="left" w:pos="2812"/>
        </w:tabs>
        <w:spacing w:before="120" w:after="0" w:line="360" w:lineRule="auto"/>
        <w:jc w:val="both"/>
      </w:pPr>
    </w:p>
    <w:p w:rsidR="00F874F9" w:rsidRPr="00450275" w:rsidRDefault="00F874F9" w:rsidP="00AD3C0F">
      <w:pPr>
        <w:pStyle w:val="Styl1"/>
        <w:pageBreakBefore/>
        <w:numPr>
          <w:ilvl w:val="0"/>
          <w:numId w:val="0"/>
        </w:numPr>
        <w:spacing w:before="120" w:after="0"/>
        <w:rPr>
          <w:b/>
        </w:rPr>
      </w:pPr>
      <w:r w:rsidRPr="00450275">
        <w:rPr>
          <w:b/>
          <w:bCs/>
          <w:noProof/>
        </w:rPr>
        <w:t xml:space="preserve">Seznam </w:t>
      </w:r>
      <w:r w:rsidRPr="00450275">
        <w:rPr>
          <w:b/>
        </w:rPr>
        <w:t>použité literatury</w:t>
      </w:r>
    </w:p>
    <w:p w:rsidR="00F874F9" w:rsidRDefault="00F874F9" w:rsidP="00FC6014">
      <w:pPr>
        <w:pStyle w:val="Styl1"/>
        <w:numPr>
          <w:ilvl w:val="0"/>
          <w:numId w:val="0"/>
        </w:numPr>
        <w:spacing w:before="120" w:after="0"/>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BIČÍK, Ivan.</w:t>
      </w:r>
      <w:r w:rsidRPr="0073048C">
        <w:rPr>
          <w:rStyle w:val="apple-converted-space"/>
          <w:color w:val="000000"/>
          <w:sz w:val="24"/>
          <w:szCs w:val="24"/>
          <w:shd w:val="clear" w:color="auto" w:fill="FFFFFF"/>
        </w:rPr>
        <w:t> </w:t>
      </w:r>
      <w:r w:rsidRPr="0073048C">
        <w:rPr>
          <w:i/>
          <w:iCs/>
          <w:color w:val="000000"/>
          <w:sz w:val="24"/>
          <w:szCs w:val="24"/>
          <w:shd w:val="clear" w:color="auto" w:fill="FFFFFF"/>
        </w:rPr>
        <w:t>Půda v České republice</w:t>
      </w:r>
      <w:r w:rsidRPr="0073048C">
        <w:rPr>
          <w:color w:val="000000"/>
          <w:sz w:val="24"/>
          <w:szCs w:val="24"/>
          <w:shd w:val="clear" w:color="auto" w:fill="FFFFFF"/>
        </w:rPr>
        <w:t>. Praha: Consult, 2009. ISBN 80-903482-4-6.</w:t>
      </w:r>
    </w:p>
    <w:p w:rsidR="00F874F9" w:rsidRPr="0073048C" w:rsidRDefault="00F874F9" w:rsidP="0073048C">
      <w:pPr>
        <w:pStyle w:val="Styl1"/>
        <w:numPr>
          <w:ilvl w:val="0"/>
          <w:numId w:val="0"/>
        </w:numPr>
        <w:spacing w:before="120" w:after="0" w:line="360" w:lineRule="auto"/>
        <w:ind w:left="360"/>
        <w:jc w:val="both"/>
        <w:rPr>
          <w:color w:val="000000"/>
          <w:sz w:val="24"/>
          <w:szCs w:val="24"/>
          <w:shd w:val="clear" w:color="auto" w:fill="FFFFFF"/>
        </w:rPr>
      </w:pPr>
    </w:p>
    <w:p w:rsidR="00F874F9"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HERČÍK, Miloslav.</w:t>
      </w:r>
      <w:r w:rsidRPr="0073048C">
        <w:rPr>
          <w:rStyle w:val="apple-converted-space"/>
          <w:color w:val="000000"/>
          <w:sz w:val="24"/>
          <w:szCs w:val="24"/>
          <w:shd w:val="clear" w:color="auto" w:fill="FFFFFF"/>
        </w:rPr>
        <w:t> </w:t>
      </w:r>
      <w:r w:rsidRPr="0073048C">
        <w:rPr>
          <w:i/>
          <w:iCs/>
          <w:color w:val="000000"/>
          <w:sz w:val="24"/>
          <w:szCs w:val="24"/>
          <w:shd w:val="clear" w:color="auto" w:fill="FFFFFF"/>
        </w:rPr>
        <w:t>Životní prostředí</w:t>
      </w:r>
      <w:r w:rsidRPr="0073048C">
        <w:rPr>
          <w:color w:val="000000"/>
          <w:sz w:val="24"/>
          <w:szCs w:val="24"/>
          <w:shd w:val="clear" w:color="auto" w:fill="FFFFFF"/>
        </w:rPr>
        <w:t>:</w:t>
      </w:r>
      <w:r w:rsidRPr="0073048C">
        <w:rPr>
          <w:rStyle w:val="apple-converted-space"/>
          <w:color w:val="000000"/>
          <w:sz w:val="24"/>
          <w:szCs w:val="24"/>
          <w:shd w:val="clear" w:color="auto" w:fill="FFFFFF"/>
        </w:rPr>
        <w:t> </w:t>
      </w:r>
      <w:r w:rsidRPr="0073048C">
        <w:rPr>
          <w:i/>
          <w:iCs/>
          <w:color w:val="000000"/>
          <w:sz w:val="24"/>
          <w:szCs w:val="24"/>
          <w:shd w:val="clear" w:color="auto" w:fill="FFFFFF"/>
        </w:rPr>
        <w:t>Základy environmentalistiky</w:t>
      </w:r>
      <w:r w:rsidRPr="0073048C">
        <w:rPr>
          <w:color w:val="000000"/>
          <w:sz w:val="24"/>
          <w:szCs w:val="24"/>
          <w:shd w:val="clear" w:color="auto" w:fill="FFFFFF"/>
        </w:rPr>
        <w:t>. Ostrava: VŠB-TUO Ostrava, 2006. ISBN 80-248-1073-5.</w:t>
      </w:r>
    </w:p>
    <w:p w:rsidR="00F874F9" w:rsidRDefault="00F874F9" w:rsidP="00B44F31">
      <w:pPr>
        <w:pStyle w:val="ListParagraph"/>
        <w:rPr>
          <w:color w:val="000000"/>
          <w:sz w:val="24"/>
          <w:szCs w:val="24"/>
          <w:shd w:val="clear" w:color="auto" w:fill="FFFFFF"/>
        </w:rPr>
      </w:pPr>
    </w:p>
    <w:p w:rsidR="00F874F9" w:rsidRPr="00B44F31" w:rsidRDefault="00F874F9" w:rsidP="00B44F31">
      <w:pPr>
        <w:pStyle w:val="Styl1"/>
        <w:numPr>
          <w:ilvl w:val="0"/>
          <w:numId w:val="46"/>
        </w:numPr>
        <w:spacing w:before="120" w:after="0" w:line="360" w:lineRule="auto"/>
        <w:jc w:val="both"/>
        <w:rPr>
          <w:color w:val="000000"/>
          <w:sz w:val="24"/>
          <w:szCs w:val="24"/>
          <w:shd w:val="clear" w:color="auto" w:fill="FFFFFF"/>
        </w:rPr>
      </w:pPr>
      <w:r w:rsidRPr="000F232C">
        <w:rPr>
          <w:sz w:val="24"/>
          <w:szCs w:val="24"/>
        </w:rPr>
        <w:t xml:space="preserve">JAVORSKÝ, Petr. </w:t>
      </w:r>
      <w:r w:rsidRPr="000F232C">
        <w:rPr>
          <w:i/>
          <w:iCs/>
          <w:sz w:val="24"/>
          <w:szCs w:val="24"/>
        </w:rPr>
        <w:t>Chemické rozbory v zemědělských laboratořích</w:t>
      </w:r>
      <w:r w:rsidRPr="000F232C">
        <w:rPr>
          <w:sz w:val="24"/>
          <w:szCs w:val="24"/>
        </w:rPr>
        <w:t>. Praha: SNV.</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KALIČINSKÁ, Jitka.</w:t>
      </w:r>
      <w:r w:rsidRPr="0073048C">
        <w:rPr>
          <w:rStyle w:val="apple-converted-space"/>
          <w:color w:val="000000"/>
          <w:sz w:val="24"/>
          <w:szCs w:val="24"/>
          <w:shd w:val="clear" w:color="auto" w:fill="FFFFFF"/>
        </w:rPr>
        <w:t> </w:t>
      </w:r>
      <w:r w:rsidRPr="0073048C">
        <w:rPr>
          <w:i/>
          <w:iCs/>
          <w:color w:val="000000"/>
          <w:sz w:val="24"/>
          <w:szCs w:val="24"/>
          <w:shd w:val="clear" w:color="auto" w:fill="FFFFFF"/>
        </w:rPr>
        <w:t>Monitorování životního prostředí</w:t>
      </w:r>
      <w:r w:rsidRPr="0073048C">
        <w:rPr>
          <w:color w:val="000000"/>
          <w:sz w:val="24"/>
          <w:szCs w:val="24"/>
          <w:shd w:val="clear" w:color="auto" w:fill="FFFFFF"/>
        </w:rPr>
        <w:t>. Ostrava: Pavel Klouda, 2006. ISBN 80-86369-13-7.</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KLEMENT, Vladimír.</w:t>
      </w:r>
      <w:r w:rsidRPr="0073048C">
        <w:rPr>
          <w:rStyle w:val="apple-converted-space"/>
          <w:color w:val="000000"/>
          <w:sz w:val="24"/>
          <w:szCs w:val="24"/>
          <w:shd w:val="clear" w:color="auto" w:fill="FFFFFF"/>
        </w:rPr>
        <w:t> </w:t>
      </w:r>
      <w:r w:rsidRPr="0073048C">
        <w:rPr>
          <w:i/>
          <w:iCs/>
          <w:color w:val="000000"/>
          <w:sz w:val="24"/>
          <w:szCs w:val="24"/>
          <w:shd w:val="clear" w:color="auto" w:fill="FFFFFF"/>
        </w:rPr>
        <w:t>Pracovní postupy pro agrochemické zkoušení zemědělských půd v České republice v období 2011 až 2016</w:t>
      </w:r>
      <w:r w:rsidRPr="0073048C">
        <w:rPr>
          <w:color w:val="000000"/>
          <w:sz w:val="24"/>
          <w:szCs w:val="24"/>
          <w:shd w:val="clear" w:color="auto" w:fill="FFFFFF"/>
        </w:rPr>
        <w:t>. Brno: Ústřední kontrolní a zkušební ústav zemědělský v Brně, 2011.</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KRÁLOVÁ, Marie.</w:t>
      </w:r>
      <w:r w:rsidRPr="0073048C">
        <w:rPr>
          <w:rStyle w:val="apple-converted-space"/>
          <w:color w:val="000000"/>
          <w:sz w:val="24"/>
          <w:szCs w:val="24"/>
          <w:shd w:val="clear" w:color="auto" w:fill="FFFFFF"/>
        </w:rPr>
        <w:t> </w:t>
      </w:r>
      <w:r w:rsidRPr="0073048C">
        <w:rPr>
          <w:i/>
          <w:iCs/>
          <w:color w:val="000000"/>
          <w:sz w:val="24"/>
          <w:szCs w:val="24"/>
          <w:shd w:val="clear" w:color="auto" w:fill="FFFFFF"/>
        </w:rPr>
        <w:t>Vybrané metody chemické analýzy půd a rostlin</w:t>
      </w:r>
      <w:r w:rsidRPr="0073048C">
        <w:rPr>
          <w:color w:val="000000"/>
          <w:sz w:val="24"/>
          <w:szCs w:val="24"/>
          <w:shd w:val="clear" w:color="auto" w:fill="FFFFFF"/>
        </w:rPr>
        <w:t>. Praha: Academia, 1991. ISBN 80-200-0180-8.</w:t>
      </w:r>
    </w:p>
    <w:p w:rsidR="00F874F9" w:rsidRPr="0073048C" w:rsidRDefault="00F874F9" w:rsidP="0073048C">
      <w:pPr>
        <w:pStyle w:val="ListParagraph"/>
        <w:spacing w:line="360" w:lineRule="auto"/>
        <w:jc w:val="both"/>
        <w:rPr>
          <w:rFonts w:ascii="Times New Roman" w:hAnsi="Times New Roman"/>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KUBÍK, Ladislav.</w:t>
      </w:r>
      <w:r w:rsidRPr="0073048C">
        <w:rPr>
          <w:rStyle w:val="apple-converted-space"/>
          <w:color w:val="000000"/>
          <w:sz w:val="24"/>
          <w:szCs w:val="24"/>
          <w:shd w:val="clear" w:color="auto" w:fill="FFFFFF"/>
        </w:rPr>
        <w:t> </w:t>
      </w:r>
      <w:r w:rsidRPr="0073048C">
        <w:rPr>
          <w:i/>
          <w:iCs/>
          <w:color w:val="000000"/>
          <w:sz w:val="24"/>
          <w:szCs w:val="24"/>
          <w:shd w:val="clear" w:color="auto" w:fill="FFFFFF"/>
        </w:rPr>
        <w:t>Registr kontaminovaných ploch 1990 - 2008</w:t>
      </w:r>
      <w:r w:rsidRPr="0073048C">
        <w:rPr>
          <w:color w:val="000000"/>
          <w:sz w:val="24"/>
          <w:szCs w:val="24"/>
          <w:shd w:val="clear" w:color="auto" w:fill="FFFFFF"/>
        </w:rPr>
        <w:t>. Brno: Ústřední kontrolní a zkušební ústav zemědělský v Brně, 2009.</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PAZDERK., František, KROC, Josef.</w:t>
      </w:r>
      <w:r w:rsidRPr="0073048C">
        <w:rPr>
          <w:rStyle w:val="apple-converted-space"/>
          <w:color w:val="000000"/>
          <w:sz w:val="24"/>
          <w:szCs w:val="24"/>
          <w:shd w:val="clear" w:color="auto" w:fill="FFFFFF"/>
        </w:rPr>
        <w:t> </w:t>
      </w:r>
      <w:r w:rsidRPr="0073048C">
        <w:rPr>
          <w:i/>
          <w:iCs/>
          <w:color w:val="000000"/>
          <w:sz w:val="24"/>
          <w:szCs w:val="24"/>
          <w:shd w:val="clear" w:color="auto" w:fill="FFFFFF"/>
        </w:rPr>
        <w:t>Chemie 2</w:t>
      </w:r>
      <w:r w:rsidRPr="0073048C">
        <w:rPr>
          <w:color w:val="000000"/>
          <w:sz w:val="24"/>
          <w:szCs w:val="24"/>
          <w:shd w:val="clear" w:color="auto" w:fill="FFFFFF"/>
        </w:rPr>
        <w:t>:</w:t>
      </w:r>
      <w:r w:rsidRPr="0073048C">
        <w:rPr>
          <w:rStyle w:val="apple-converted-space"/>
          <w:color w:val="000000"/>
          <w:sz w:val="24"/>
          <w:szCs w:val="24"/>
          <w:shd w:val="clear" w:color="auto" w:fill="FFFFFF"/>
        </w:rPr>
        <w:t> </w:t>
      </w:r>
      <w:r w:rsidRPr="0073048C">
        <w:rPr>
          <w:i/>
          <w:iCs/>
          <w:color w:val="000000"/>
          <w:sz w:val="24"/>
          <w:szCs w:val="24"/>
          <w:shd w:val="clear" w:color="auto" w:fill="FFFFFF"/>
        </w:rPr>
        <w:t>Pro II. ročník středních zemědělských a lesnických škol</w:t>
      </w:r>
      <w:r w:rsidRPr="0073048C">
        <w:rPr>
          <w:color w:val="000000"/>
          <w:sz w:val="24"/>
          <w:szCs w:val="24"/>
          <w:shd w:val="clear" w:color="auto" w:fill="FFFFFF"/>
        </w:rPr>
        <w:t>. Praha: SPN, 1987. Učebnice pro střední školy.</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Pr="00B44F31" w:rsidRDefault="00F874F9" w:rsidP="0073048C">
      <w:pPr>
        <w:pStyle w:val="ListParagraph"/>
        <w:numPr>
          <w:ilvl w:val="0"/>
          <w:numId w:val="46"/>
        </w:numPr>
        <w:tabs>
          <w:tab w:val="left" w:pos="2812"/>
        </w:tabs>
        <w:spacing w:before="120" w:after="0" w:line="360" w:lineRule="auto"/>
        <w:jc w:val="both"/>
        <w:rPr>
          <w:rFonts w:ascii="Times New Roman" w:hAnsi="Times New Roman"/>
          <w:sz w:val="24"/>
          <w:szCs w:val="24"/>
        </w:rPr>
      </w:pPr>
      <w:r w:rsidRPr="0073048C">
        <w:rPr>
          <w:rFonts w:ascii="Times New Roman" w:hAnsi="Times New Roman"/>
          <w:color w:val="000000"/>
          <w:sz w:val="24"/>
          <w:szCs w:val="24"/>
          <w:shd w:val="clear" w:color="auto" w:fill="FFFFFF"/>
        </w:rPr>
        <w:t>POLÁKOVÁ, Šárka.</w:t>
      </w:r>
      <w:r w:rsidRPr="0073048C">
        <w:rPr>
          <w:rStyle w:val="apple-converted-space"/>
          <w:rFonts w:ascii="Times New Roman" w:hAnsi="Times New Roman"/>
          <w:color w:val="000000"/>
          <w:sz w:val="24"/>
          <w:szCs w:val="24"/>
          <w:shd w:val="clear" w:color="auto" w:fill="FFFFFF"/>
        </w:rPr>
        <w:t> </w:t>
      </w:r>
      <w:r w:rsidRPr="0073048C">
        <w:rPr>
          <w:rFonts w:ascii="Times New Roman" w:hAnsi="Times New Roman"/>
          <w:i/>
          <w:iCs/>
          <w:color w:val="000000"/>
          <w:sz w:val="24"/>
          <w:szCs w:val="24"/>
          <w:shd w:val="clear" w:color="auto" w:fill="FFFFFF"/>
        </w:rPr>
        <w:t>BAZÁLNÍ MONITORING ZEMĚDĚLSKÝCH PŮD 1992 - 2007</w:t>
      </w:r>
      <w:r w:rsidRPr="0073048C">
        <w:rPr>
          <w:rFonts w:ascii="Times New Roman" w:hAnsi="Times New Roman"/>
          <w:color w:val="000000"/>
          <w:sz w:val="24"/>
          <w:szCs w:val="24"/>
          <w:shd w:val="clear" w:color="auto" w:fill="FFFFFF"/>
        </w:rPr>
        <w:t>:</w:t>
      </w:r>
      <w:r w:rsidRPr="0073048C">
        <w:rPr>
          <w:rStyle w:val="apple-converted-space"/>
          <w:rFonts w:ascii="Times New Roman" w:hAnsi="Times New Roman"/>
          <w:color w:val="000000"/>
          <w:sz w:val="24"/>
          <w:szCs w:val="24"/>
          <w:shd w:val="clear" w:color="auto" w:fill="FFFFFF"/>
        </w:rPr>
        <w:t> </w:t>
      </w:r>
      <w:r w:rsidRPr="0073048C">
        <w:rPr>
          <w:rFonts w:ascii="Times New Roman" w:hAnsi="Times New Roman"/>
          <w:i/>
          <w:iCs/>
          <w:color w:val="000000"/>
          <w:sz w:val="24"/>
          <w:szCs w:val="24"/>
          <w:shd w:val="clear" w:color="auto" w:fill="FFFFFF"/>
        </w:rPr>
        <w:t>1. a 2. díl</w:t>
      </w:r>
      <w:r w:rsidRPr="0073048C">
        <w:rPr>
          <w:rStyle w:val="apple-converted-space"/>
          <w:rFonts w:ascii="Times New Roman" w:hAnsi="Times New Roman"/>
          <w:color w:val="000000"/>
          <w:sz w:val="24"/>
          <w:szCs w:val="24"/>
          <w:shd w:val="clear" w:color="auto" w:fill="FFFFFF"/>
        </w:rPr>
        <w:t> </w:t>
      </w:r>
      <w:r w:rsidRPr="0073048C">
        <w:rPr>
          <w:rFonts w:ascii="Times New Roman" w:hAnsi="Times New Roman"/>
          <w:color w:val="000000"/>
          <w:sz w:val="24"/>
          <w:szCs w:val="24"/>
          <w:shd w:val="clear" w:color="auto" w:fill="FFFFFF"/>
        </w:rPr>
        <w:t xml:space="preserve">[online]. 2010. vyd. Brno: Ústřední kontrolní a zkušební ústav zemědělský v Brně Odbor bezpečnosti krmiv a půdy, 2010 [cit. 2012-07-31]. Dostupné z: </w:t>
      </w:r>
      <w:hyperlink r:id="rId57" w:history="1">
        <w:r w:rsidRPr="0073048C">
          <w:rPr>
            <w:rStyle w:val="Hyperlink"/>
            <w:rFonts w:ascii="Times New Roman" w:hAnsi="Times New Roman"/>
            <w:sz w:val="24"/>
            <w:szCs w:val="24"/>
            <w:shd w:val="clear" w:color="auto" w:fill="FFFFFF"/>
          </w:rPr>
          <w:t>http://www.ukzuz.cz/Folders/Articles/46610-2-Monitoring+pud.aspx</w:t>
        </w:r>
      </w:hyperlink>
    </w:p>
    <w:p w:rsidR="00F874F9" w:rsidRPr="00B44F31" w:rsidRDefault="00F874F9" w:rsidP="00B44F31">
      <w:pPr>
        <w:pStyle w:val="ListParagraph"/>
        <w:rPr>
          <w:rFonts w:ascii="Times New Roman" w:hAnsi="Times New Roman"/>
          <w:sz w:val="24"/>
          <w:szCs w:val="24"/>
        </w:rPr>
      </w:pPr>
    </w:p>
    <w:p w:rsidR="00F874F9" w:rsidRPr="00B44F31" w:rsidRDefault="00F874F9" w:rsidP="0073048C">
      <w:pPr>
        <w:pStyle w:val="ListParagraph"/>
        <w:numPr>
          <w:ilvl w:val="0"/>
          <w:numId w:val="46"/>
        </w:numPr>
        <w:tabs>
          <w:tab w:val="left" w:pos="2812"/>
        </w:tabs>
        <w:spacing w:before="120" w:after="0" w:line="360" w:lineRule="auto"/>
        <w:jc w:val="both"/>
        <w:rPr>
          <w:rFonts w:ascii="Times New Roman" w:hAnsi="Times New Roman"/>
          <w:sz w:val="24"/>
          <w:szCs w:val="24"/>
        </w:rPr>
      </w:pPr>
      <w:r w:rsidRPr="00B44F31">
        <w:rPr>
          <w:rFonts w:ascii="Times New Roman" w:hAnsi="Times New Roman"/>
          <w:color w:val="000000"/>
          <w:sz w:val="24"/>
          <w:szCs w:val="24"/>
          <w:shd w:val="clear" w:color="auto" w:fill="FFFFFF"/>
        </w:rPr>
        <w:t>PETRÁNEK, Jan. Geologická encyklopedie on-line. [online]. [cit. 2012-08-29]. Dostupné z: http://www.geology.cz/aplikace/encyklopedie/term.pl?kvartace</w:t>
      </w:r>
    </w:p>
    <w:p w:rsidR="00F874F9" w:rsidRPr="0073048C" w:rsidRDefault="00F874F9" w:rsidP="0073048C">
      <w:pPr>
        <w:pStyle w:val="ListParagraph"/>
        <w:tabs>
          <w:tab w:val="left" w:pos="2812"/>
        </w:tabs>
        <w:spacing w:before="120" w:after="0" w:line="360" w:lineRule="auto"/>
        <w:ind w:left="360"/>
        <w:jc w:val="both"/>
        <w:rPr>
          <w:rFonts w:ascii="Times New Roman" w:hAnsi="Times New Roman"/>
          <w:sz w:val="24"/>
          <w:szCs w:val="24"/>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POPL, Milan.</w:t>
      </w:r>
      <w:r w:rsidRPr="0073048C">
        <w:rPr>
          <w:rStyle w:val="apple-converted-space"/>
          <w:color w:val="000000"/>
          <w:sz w:val="24"/>
          <w:szCs w:val="24"/>
          <w:shd w:val="clear" w:color="auto" w:fill="FFFFFF"/>
        </w:rPr>
        <w:t> </w:t>
      </w:r>
      <w:r w:rsidRPr="0073048C">
        <w:rPr>
          <w:i/>
          <w:iCs/>
          <w:color w:val="000000"/>
          <w:sz w:val="24"/>
          <w:szCs w:val="24"/>
          <w:shd w:val="clear" w:color="auto" w:fill="FFFFFF"/>
        </w:rPr>
        <w:t>Analytická chemie životního prostředí</w:t>
      </w:r>
      <w:r w:rsidRPr="0073048C">
        <w:rPr>
          <w:color w:val="000000"/>
          <w:sz w:val="24"/>
          <w:szCs w:val="24"/>
          <w:shd w:val="clear" w:color="auto" w:fill="FFFFFF"/>
        </w:rPr>
        <w:t>. 2., rozšířené a přepracované. Praha: VŠCHT Praha, 1992. ISBN 80-7080-165-4.</w:t>
      </w:r>
    </w:p>
    <w:p w:rsidR="00F874F9" w:rsidRPr="0073048C" w:rsidRDefault="00F874F9" w:rsidP="0073048C">
      <w:pPr>
        <w:pStyle w:val="Styl1"/>
        <w:numPr>
          <w:ilvl w:val="0"/>
          <w:numId w:val="0"/>
        </w:numPr>
        <w:spacing w:before="120" w:after="0" w:line="360" w:lineRule="auto"/>
        <w:ind w:left="360"/>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ŠKARPA, Petr.</w:t>
      </w:r>
      <w:r w:rsidRPr="0073048C">
        <w:rPr>
          <w:rStyle w:val="apple-converted-space"/>
          <w:color w:val="000000"/>
          <w:sz w:val="24"/>
          <w:szCs w:val="24"/>
          <w:shd w:val="clear" w:color="auto" w:fill="FFFFFF"/>
        </w:rPr>
        <w:t> </w:t>
      </w:r>
      <w:r w:rsidRPr="0073048C">
        <w:rPr>
          <w:i/>
          <w:iCs/>
          <w:color w:val="000000"/>
          <w:sz w:val="24"/>
          <w:szCs w:val="24"/>
          <w:shd w:val="clear" w:color="auto" w:fill="FFFFFF"/>
        </w:rPr>
        <w:t>Laboratorní výuka z výživy rostlin</w:t>
      </w:r>
      <w:r w:rsidRPr="0073048C">
        <w:rPr>
          <w:color w:val="000000"/>
          <w:sz w:val="24"/>
          <w:szCs w:val="24"/>
          <w:shd w:val="clear" w:color="auto" w:fill="FFFFFF"/>
        </w:rPr>
        <w:t>:</w:t>
      </w:r>
      <w:r w:rsidRPr="0073048C">
        <w:rPr>
          <w:rStyle w:val="apple-converted-space"/>
          <w:color w:val="000000"/>
          <w:sz w:val="24"/>
          <w:szCs w:val="24"/>
          <w:shd w:val="clear" w:color="auto" w:fill="FFFFFF"/>
        </w:rPr>
        <w:t> </w:t>
      </w:r>
      <w:r w:rsidRPr="0073048C">
        <w:rPr>
          <w:i/>
          <w:iCs/>
          <w:color w:val="000000"/>
          <w:sz w:val="24"/>
          <w:szCs w:val="24"/>
          <w:shd w:val="clear" w:color="auto" w:fill="FFFFFF"/>
        </w:rPr>
        <w:t>Analýza půd</w:t>
      </w:r>
      <w:r w:rsidRPr="0073048C">
        <w:rPr>
          <w:rStyle w:val="apple-converted-space"/>
          <w:color w:val="000000"/>
          <w:sz w:val="24"/>
          <w:szCs w:val="24"/>
          <w:shd w:val="clear" w:color="auto" w:fill="FFFFFF"/>
        </w:rPr>
        <w:t> </w:t>
      </w:r>
      <w:r w:rsidRPr="0073048C">
        <w:rPr>
          <w:color w:val="000000"/>
          <w:sz w:val="24"/>
          <w:szCs w:val="24"/>
          <w:shd w:val="clear" w:color="auto" w:fill="FFFFFF"/>
        </w:rPr>
        <w:t xml:space="preserve">[online]. 2009, 26. 01. 2010 [cit. 2012-07-26]. Dostupné z: </w:t>
      </w:r>
      <w:hyperlink r:id="rId58" w:history="1">
        <w:r w:rsidRPr="0073048C">
          <w:rPr>
            <w:rStyle w:val="Hyperlink"/>
            <w:sz w:val="24"/>
            <w:szCs w:val="24"/>
            <w:shd w:val="clear" w:color="auto" w:fill="FFFFFF"/>
          </w:rPr>
          <w:t>http://web2.mendelu.cz/af_221_multitext/laborator/index.php?N=0&amp;I=0&amp;J=0&amp;K</w:t>
        </w:r>
      </w:hyperlink>
      <w:r w:rsidRPr="0073048C">
        <w:rPr>
          <w:color w:val="000000"/>
          <w:sz w:val="24"/>
          <w:szCs w:val="24"/>
          <w:shd w:val="clear" w:color="auto" w:fill="FFFFFF"/>
        </w:rPr>
        <w:t>=</w:t>
      </w:r>
    </w:p>
    <w:p w:rsidR="00F874F9" w:rsidRPr="0073048C" w:rsidRDefault="00F874F9" w:rsidP="0073048C">
      <w:pPr>
        <w:pStyle w:val="Styl1"/>
        <w:numPr>
          <w:ilvl w:val="0"/>
          <w:numId w:val="0"/>
        </w:numPr>
        <w:spacing w:before="120" w:after="0" w:line="360" w:lineRule="auto"/>
        <w:ind w:left="360"/>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 xml:space="preserve">ŠKARPA, Petr. MENDELOVA UNIVERZITA V BRNĚ, AF, Ústav agrochemie, půdoznalství, mikrobiologie a výživy rostlin. </w:t>
      </w:r>
      <w:r w:rsidRPr="0073048C">
        <w:rPr>
          <w:i/>
          <w:iCs/>
          <w:color w:val="000000"/>
          <w:sz w:val="24"/>
          <w:szCs w:val="24"/>
          <w:shd w:val="clear" w:color="auto" w:fill="FFFFFF"/>
        </w:rPr>
        <w:t>Půda-kov-rostlina</w:t>
      </w:r>
      <w:r w:rsidRPr="0073048C">
        <w:rPr>
          <w:color w:val="000000"/>
          <w:sz w:val="24"/>
          <w:szCs w:val="24"/>
          <w:shd w:val="clear" w:color="auto" w:fill="FFFFFF"/>
        </w:rPr>
        <w:t>:</w:t>
      </w:r>
      <w:r w:rsidRPr="0073048C">
        <w:rPr>
          <w:rStyle w:val="apple-converted-space"/>
          <w:color w:val="000000"/>
          <w:sz w:val="24"/>
          <w:szCs w:val="24"/>
          <w:shd w:val="clear" w:color="auto" w:fill="FFFFFF"/>
        </w:rPr>
        <w:t> </w:t>
      </w:r>
      <w:r w:rsidRPr="0073048C">
        <w:rPr>
          <w:i/>
          <w:iCs/>
          <w:color w:val="000000"/>
          <w:sz w:val="24"/>
          <w:szCs w:val="24"/>
          <w:shd w:val="clear" w:color="auto" w:fill="FFFFFF"/>
        </w:rPr>
        <w:t>Analýza půd</w:t>
      </w:r>
      <w:r w:rsidRPr="0073048C">
        <w:rPr>
          <w:rStyle w:val="apple-converted-space"/>
          <w:color w:val="000000"/>
          <w:sz w:val="24"/>
          <w:szCs w:val="24"/>
          <w:shd w:val="clear" w:color="auto" w:fill="FFFFFF"/>
        </w:rPr>
        <w:t> </w:t>
      </w:r>
      <w:r w:rsidRPr="0073048C">
        <w:rPr>
          <w:color w:val="000000"/>
          <w:sz w:val="24"/>
          <w:szCs w:val="24"/>
          <w:shd w:val="clear" w:color="auto" w:fill="FFFFFF"/>
        </w:rPr>
        <w:t xml:space="preserve">[online]. 2011, 15. 12. 2011 [cit. 2012-07-26]. ISBN 978-80-7375-582-9. Dostupné z: </w:t>
      </w:r>
      <w:hyperlink r:id="rId59" w:history="1">
        <w:r w:rsidRPr="0073048C">
          <w:rPr>
            <w:rStyle w:val="Hyperlink"/>
            <w:sz w:val="24"/>
            <w:szCs w:val="24"/>
            <w:shd w:val="clear" w:color="auto" w:fill="FFFFFF"/>
          </w:rPr>
          <w:t>http://web2.mendelu.cz/af_221_multitext/npv2/index.php?N=0&amp;I=0&amp;J=0&amp;K</w:t>
        </w:r>
      </w:hyperlink>
      <w:r w:rsidRPr="0073048C">
        <w:rPr>
          <w:color w:val="000000"/>
          <w:sz w:val="24"/>
          <w:szCs w:val="24"/>
          <w:shd w:val="clear" w:color="auto" w:fill="FFFFFF"/>
        </w:rPr>
        <w:t>=</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 xml:space="preserve">RICHTER, Rostislav. Půdní reakce. [online]. Ústav agrochemie a výživy rostlin, MZLU v Brně, 28.01.2004 [cit. 2012-07-26]. Dostupné z: </w:t>
      </w:r>
      <w:hyperlink r:id="rId60" w:history="1">
        <w:r w:rsidRPr="0073048C">
          <w:rPr>
            <w:rStyle w:val="Hyperlink"/>
            <w:sz w:val="24"/>
            <w:szCs w:val="24"/>
            <w:shd w:val="clear" w:color="auto" w:fill="FFFFFF"/>
          </w:rPr>
          <w:t>http://web2.mendelu.cz/af_221_multitext/vyziva_rostlin/html/agrochemie_pudy/pudni_reakce.htm</w:t>
        </w:r>
      </w:hyperlink>
    </w:p>
    <w:p w:rsidR="00F874F9" w:rsidRPr="0073048C" w:rsidRDefault="00F874F9" w:rsidP="0073048C">
      <w:pPr>
        <w:pStyle w:val="ListParagraph"/>
        <w:spacing w:line="360" w:lineRule="auto"/>
        <w:jc w:val="both"/>
        <w:rPr>
          <w:rFonts w:ascii="Times New Roman" w:hAnsi="Times New Roman"/>
          <w:color w:val="000000"/>
          <w:sz w:val="24"/>
          <w:szCs w:val="24"/>
          <w:shd w:val="clear" w:color="auto" w:fill="FFFFFF"/>
        </w:rPr>
      </w:pPr>
    </w:p>
    <w:p w:rsidR="00F874F9"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color w:val="000000"/>
          <w:sz w:val="24"/>
          <w:szCs w:val="24"/>
          <w:shd w:val="clear" w:color="auto" w:fill="FFFFFF"/>
        </w:rPr>
        <w:t>TEKSL, Milan.</w:t>
      </w:r>
      <w:r w:rsidRPr="0073048C">
        <w:rPr>
          <w:rStyle w:val="apple-converted-space"/>
          <w:color w:val="000000"/>
          <w:sz w:val="24"/>
          <w:szCs w:val="24"/>
          <w:shd w:val="clear" w:color="auto" w:fill="FFFFFF"/>
        </w:rPr>
        <w:t> </w:t>
      </w:r>
      <w:r w:rsidRPr="0073048C">
        <w:rPr>
          <w:i/>
          <w:iCs/>
          <w:color w:val="000000"/>
          <w:sz w:val="24"/>
          <w:szCs w:val="24"/>
          <w:shd w:val="clear" w:color="auto" w:fill="FFFFFF"/>
        </w:rPr>
        <w:t>Pěstování rostlin I.</w:t>
      </w:r>
      <w:r w:rsidRPr="0073048C">
        <w:rPr>
          <w:color w:val="000000"/>
          <w:sz w:val="24"/>
          <w:szCs w:val="24"/>
          <w:shd w:val="clear" w:color="auto" w:fill="FFFFFF"/>
        </w:rPr>
        <w:t>:</w:t>
      </w:r>
      <w:r w:rsidRPr="0073048C">
        <w:rPr>
          <w:rStyle w:val="apple-converted-space"/>
          <w:color w:val="000000"/>
          <w:sz w:val="24"/>
          <w:szCs w:val="24"/>
          <w:shd w:val="clear" w:color="auto" w:fill="FFFFFF"/>
        </w:rPr>
        <w:t> </w:t>
      </w:r>
      <w:r w:rsidRPr="0073048C">
        <w:rPr>
          <w:i/>
          <w:iCs/>
          <w:color w:val="000000"/>
          <w:sz w:val="24"/>
          <w:szCs w:val="24"/>
          <w:shd w:val="clear" w:color="auto" w:fill="FFFFFF"/>
        </w:rPr>
        <w:t>Učebnice pro střední zemědělské školy</w:t>
      </w:r>
      <w:r w:rsidRPr="0073048C">
        <w:rPr>
          <w:color w:val="000000"/>
          <w:sz w:val="24"/>
          <w:szCs w:val="24"/>
          <w:shd w:val="clear" w:color="auto" w:fill="FFFFFF"/>
        </w:rPr>
        <w:t>. Praha: Credit, 1996. ISBN 80-90-1645-7-9.</w:t>
      </w:r>
    </w:p>
    <w:p w:rsidR="00F874F9" w:rsidRDefault="00F874F9" w:rsidP="00B44F31">
      <w:pPr>
        <w:pStyle w:val="ListParagraph"/>
        <w:rPr>
          <w:color w:val="000000"/>
          <w:sz w:val="24"/>
          <w:szCs w:val="24"/>
          <w:shd w:val="clear" w:color="auto" w:fill="FFFFFF"/>
        </w:rPr>
      </w:pPr>
    </w:p>
    <w:p w:rsidR="00F874F9" w:rsidRPr="00B44F31" w:rsidRDefault="00F874F9" w:rsidP="00B44F31">
      <w:pPr>
        <w:pStyle w:val="Styl1"/>
        <w:numPr>
          <w:ilvl w:val="0"/>
          <w:numId w:val="46"/>
        </w:numPr>
        <w:spacing w:before="120" w:after="0" w:line="360" w:lineRule="auto"/>
        <w:jc w:val="both"/>
        <w:rPr>
          <w:color w:val="000000"/>
          <w:sz w:val="24"/>
          <w:szCs w:val="24"/>
          <w:shd w:val="clear" w:color="auto" w:fill="FFFFFF"/>
        </w:rPr>
      </w:pPr>
      <w:r w:rsidRPr="000F232C">
        <w:rPr>
          <w:sz w:val="24"/>
          <w:szCs w:val="24"/>
        </w:rPr>
        <w:t xml:space="preserve">TEKSL, Milan. </w:t>
      </w:r>
      <w:r w:rsidRPr="000F232C">
        <w:rPr>
          <w:i/>
          <w:iCs/>
          <w:sz w:val="24"/>
          <w:szCs w:val="24"/>
        </w:rPr>
        <w:t>Praktická cvičení z rostlinné výroby 1</w:t>
      </w:r>
      <w:r w:rsidRPr="000F232C">
        <w:rPr>
          <w:sz w:val="24"/>
          <w:szCs w:val="24"/>
        </w:rPr>
        <w:t>. Praha: Státní zemědělské nakladatelství, 1981.</w:t>
      </w:r>
    </w:p>
    <w:p w:rsidR="00F874F9" w:rsidRPr="0073048C" w:rsidRDefault="00F874F9" w:rsidP="0073048C">
      <w:pPr>
        <w:pStyle w:val="Styl1"/>
        <w:numPr>
          <w:ilvl w:val="0"/>
          <w:numId w:val="0"/>
        </w:numPr>
        <w:spacing w:before="120" w:after="0" w:line="360" w:lineRule="auto"/>
        <w:jc w:val="both"/>
        <w:rPr>
          <w:color w:val="000000"/>
          <w:sz w:val="24"/>
          <w:szCs w:val="24"/>
          <w:shd w:val="clear" w:color="auto" w:fill="FFFFFF"/>
        </w:rPr>
      </w:pPr>
    </w:p>
    <w:p w:rsidR="00F874F9" w:rsidRPr="0073048C" w:rsidRDefault="00F874F9" w:rsidP="0073048C">
      <w:pPr>
        <w:pStyle w:val="Styl1"/>
        <w:numPr>
          <w:ilvl w:val="0"/>
          <w:numId w:val="46"/>
        </w:numPr>
        <w:spacing w:before="120" w:after="0" w:line="360" w:lineRule="auto"/>
        <w:jc w:val="both"/>
        <w:rPr>
          <w:color w:val="000000"/>
          <w:sz w:val="24"/>
          <w:szCs w:val="24"/>
          <w:shd w:val="clear" w:color="auto" w:fill="FFFFFF"/>
        </w:rPr>
      </w:pPr>
      <w:r w:rsidRPr="0073048C">
        <w:rPr>
          <w:i/>
          <w:iCs/>
          <w:color w:val="000000"/>
          <w:sz w:val="24"/>
          <w:szCs w:val="24"/>
          <w:shd w:val="clear" w:color="auto" w:fill="FFFFFF"/>
        </w:rPr>
        <w:t>http://www.ukzuz.cz</w:t>
      </w:r>
      <w:r w:rsidRPr="0073048C">
        <w:rPr>
          <w:rStyle w:val="apple-converted-space"/>
          <w:color w:val="000000"/>
          <w:sz w:val="24"/>
          <w:szCs w:val="24"/>
          <w:shd w:val="clear" w:color="auto" w:fill="FFFFFF"/>
        </w:rPr>
        <w:t> </w:t>
      </w:r>
      <w:r>
        <w:rPr>
          <w:color w:val="000000"/>
          <w:sz w:val="24"/>
          <w:szCs w:val="24"/>
          <w:shd w:val="clear" w:color="auto" w:fill="FFFFFF"/>
        </w:rPr>
        <w:t>[online]. [cit. 2012-07-26</w:t>
      </w:r>
      <w:r w:rsidRPr="0073048C">
        <w:rPr>
          <w:color w:val="000000"/>
          <w:sz w:val="24"/>
          <w:szCs w:val="24"/>
          <w:shd w:val="clear" w:color="auto" w:fill="FFFFFF"/>
        </w:rPr>
        <w:t>].</w:t>
      </w:r>
    </w:p>
    <w:p w:rsidR="00F874F9" w:rsidRPr="00450275" w:rsidRDefault="00F874F9" w:rsidP="00FC6014">
      <w:pPr>
        <w:pageBreakBefore/>
        <w:tabs>
          <w:tab w:val="left" w:pos="2812"/>
        </w:tabs>
        <w:spacing w:before="120" w:after="0"/>
        <w:rPr>
          <w:rFonts w:ascii="Times New Roman" w:hAnsi="Times New Roman"/>
          <w:b/>
          <w:sz w:val="36"/>
          <w:szCs w:val="36"/>
        </w:rPr>
      </w:pPr>
      <w:r w:rsidRPr="00450275">
        <w:rPr>
          <w:rFonts w:ascii="Times New Roman" w:hAnsi="Times New Roman"/>
          <w:b/>
          <w:sz w:val="36"/>
          <w:szCs w:val="36"/>
        </w:rPr>
        <w:t>Seznam obrázků</w:t>
      </w:r>
    </w:p>
    <w:p w:rsidR="00F874F9" w:rsidRDefault="00F874F9">
      <w:pPr>
        <w:pStyle w:val="TableofFigures"/>
        <w:tabs>
          <w:tab w:val="right" w:leader="dot" w:pos="9062"/>
        </w:tabs>
        <w:rPr>
          <w:noProof/>
          <w:lang w:eastAsia="cs-CZ"/>
        </w:rPr>
      </w:pPr>
      <w:r>
        <w:rPr>
          <w:rFonts w:ascii="Times New Roman" w:hAnsi="Times New Roman"/>
          <w:sz w:val="28"/>
          <w:szCs w:val="28"/>
        </w:rPr>
        <w:fldChar w:fldCharType="begin"/>
      </w:r>
      <w:r>
        <w:rPr>
          <w:rFonts w:ascii="Times New Roman" w:hAnsi="Times New Roman"/>
          <w:sz w:val="28"/>
          <w:szCs w:val="28"/>
        </w:rPr>
        <w:instrText xml:space="preserve"> TOC \h \z \c "Obrázek" </w:instrText>
      </w:r>
      <w:r>
        <w:rPr>
          <w:rFonts w:ascii="Times New Roman" w:hAnsi="Times New Roman"/>
          <w:sz w:val="28"/>
          <w:szCs w:val="28"/>
        </w:rPr>
        <w:fldChar w:fldCharType="separate"/>
      </w:r>
      <w:hyperlink w:anchor="_Toc334032539" w:history="1">
        <w:r w:rsidRPr="00EB0CF1">
          <w:rPr>
            <w:rStyle w:val="Hyperlink"/>
            <w:rFonts w:ascii="Times New Roman" w:hAnsi="Times New Roman"/>
            <w:noProof/>
          </w:rPr>
          <w:t>Obrázek 1 Schéma koloidní micely (Richter, 2004)</w:t>
        </w:r>
        <w:r>
          <w:rPr>
            <w:noProof/>
            <w:webHidden/>
          </w:rPr>
          <w:tab/>
        </w:r>
        <w:r>
          <w:rPr>
            <w:noProof/>
            <w:webHidden/>
          </w:rPr>
          <w:fldChar w:fldCharType="begin"/>
        </w:r>
        <w:r>
          <w:rPr>
            <w:noProof/>
            <w:webHidden/>
          </w:rPr>
          <w:instrText xml:space="preserve"> PAGEREF _Toc334032539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0" w:history="1">
        <w:r w:rsidRPr="00EB0CF1">
          <w:rPr>
            <w:rStyle w:val="Hyperlink"/>
            <w:rFonts w:ascii="Times New Roman" w:hAnsi="Times New Roman"/>
            <w:noProof/>
          </w:rPr>
          <w:t>Obrázek 2 Stav půdní reakce v ČR (ÚKZÚZ, 2010)</w:t>
        </w:r>
        <w:r>
          <w:rPr>
            <w:noProof/>
            <w:webHidden/>
          </w:rPr>
          <w:tab/>
        </w:r>
        <w:r>
          <w:rPr>
            <w:noProof/>
            <w:webHidden/>
          </w:rPr>
          <w:fldChar w:fldCharType="begin"/>
        </w:r>
        <w:r>
          <w:rPr>
            <w:noProof/>
            <w:webHidden/>
          </w:rPr>
          <w:instrText xml:space="preserve"> PAGEREF _Toc334032540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1" w:history="1">
        <w:r w:rsidRPr="00EB0CF1">
          <w:rPr>
            <w:rStyle w:val="Hyperlink"/>
            <w:rFonts w:ascii="Times New Roman" w:hAnsi="Times New Roman"/>
            <w:noProof/>
          </w:rPr>
          <w:t>Obrázek 3 Kartogram Cd (ÚKZÚZ, 2012)</w:t>
        </w:r>
        <w:r>
          <w:rPr>
            <w:noProof/>
            <w:webHidden/>
          </w:rPr>
          <w:tab/>
        </w:r>
        <w:r>
          <w:rPr>
            <w:noProof/>
            <w:webHidden/>
          </w:rPr>
          <w:fldChar w:fldCharType="begin"/>
        </w:r>
        <w:r>
          <w:rPr>
            <w:noProof/>
            <w:webHidden/>
          </w:rPr>
          <w:instrText xml:space="preserve"> PAGEREF _Toc334032541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2" w:history="1">
        <w:r w:rsidRPr="00EB0CF1">
          <w:rPr>
            <w:rStyle w:val="Hyperlink"/>
            <w:rFonts w:ascii="Times New Roman" w:hAnsi="Times New Roman"/>
            <w:noProof/>
          </w:rPr>
          <w:t>Obrázek 4 Hodnoty mediánu Cd v jednotlivých krajích  ČR (ÚKZÚZ, 2012)</w:t>
        </w:r>
        <w:r>
          <w:rPr>
            <w:noProof/>
            <w:webHidden/>
          </w:rPr>
          <w:tab/>
        </w:r>
        <w:r>
          <w:rPr>
            <w:noProof/>
            <w:webHidden/>
          </w:rPr>
          <w:fldChar w:fldCharType="begin"/>
        </w:r>
        <w:r>
          <w:rPr>
            <w:noProof/>
            <w:webHidden/>
          </w:rPr>
          <w:instrText xml:space="preserve"> PAGEREF _Toc334032542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3" w:history="1">
        <w:r w:rsidRPr="00EB0CF1">
          <w:rPr>
            <w:rStyle w:val="Hyperlink"/>
            <w:rFonts w:ascii="Times New Roman" w:hAnsi="Times New Roman"/>
            <w:noProof/>
          </w:rPr>
          <w:t xml:space="preserve">Obrázek 5 </w:t>
        </w:r>
        <w:r w:rsidRPr="00EB0CF1">
          <w:rPr>
            <w:rStyle w:val="Hyperlink"/>
            <w:rFonts w:ascii="Times New Roman" w:hAnsi="Times New Roman"/>
            <w:noProof/>
            <w:lang w:eastAsia="cs-CZ"/>
          </w:rPr>
          <w:t>Základní subsystém, subsystém kontaminovaných ploch a plochy monitoringu atmosférické depozice (ÚKZÚZ 2012)</w:t>
        </w:r>
        <w:r>
          <w:rPr>
            <w:noProof/>
            <w:webHidden/>
          </w:rPr>
          <w:tab/>
        </w:r>
        <w:r>
          <w:rPr>
            <w:noProof/>
            <w:webHidden/>
          </w:rPr>
          <w:fldChar w:fldCharType="begin"/>
        </w:r>
        <w:r>
          <w:rPr>
            <w:noProof/>
            <w:webHidden/>
          </w:rPr>
          <w:instrText xml:space="preserve"> PAGEREF _Toc334032543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4" w:history="1">
        <w:r w:rsidRPr="00EB0CF1">
          <w:rPr>
            <w:rStyle w:val="Hyperlink"/>
            <w:rFonts w:ascii="Times New Roman" w:hAnsi="Times New Roman"/>
            <w:noProof/>
          </w:rPr>
          <w:t>Obrázek 6</w:t>
        </w:r>
        <w:r w:rsidRPr="00EB0CF1">
          <w:rPr>
            <w:rStyle w:val="Hyperlink"/>
            <w:rFonts w:ascii="Times New Roman" w:hAnsi="Times New Roman"/>
            <w:iCs/>
            <w:noProof/>
          </w:rPr>
          <w:t xml:space="preserve"> Odběrové schéma vzorkování zemědělských půd v základní periodě odběrů (ÚKZÚZ 2012)</w:t>
        </w:r>
        <w:r>
          <w:rPr>
            <w:noProof/>
            <w:webHidden/>
          </w:rPr>
          <w:tab/>
        </w:r>
        <w:r>
          <w:rPr>
            <w:noProof/>
            <w:webHidden/>
          </w:rPr>
          <w:fldChar w:fldCharType="begin"/>
        </w:r>
        <w:r>
          <w:rPr>
            <w:noProof/>
            <w:webHidden/>
          </w:rPr>
          <w:instrText xml:space="preserve"> PAGEREF _Toc334032544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5" w:history="1">
        <w:r w:rsidRPr="00EB0CF1">
          <w:rPr>
            <w:rStyle w:val="Hyperlink"/>
            <w:rFonts w:ascii="Times New Roman" w:hAnsi="Times New Roman"/>
            <w:noProof/>
          </w:rPr>
          <w:t xml:space="preserve">Obrázek 7 </w:t>
        </w:r>
        <w:r w:rsidRPr="00EB0CF1">
          <w:rPr>
            <w:rStyle w:val="Hyperlink"/>
            <w:rFonts w:ascii="Times New Roman" w:hAnsi="Times New Roman"/>
            <w:iCs/>
            <w:noProof/>
          </w:rPr>
          <w:t>Odběrové schéma vzorkování zemědělských půd při každoročních odběrech (ÚKZÚZ 2012)</w:t>
        </w:r>
        <w:r>
          <w:rPr>
            <w:noProof/>
            <w:webHidden/>
          </w:rPr>
          <w:tab/>
        </w:r>
        <w:r>
          <w:rPr>
            <w:noProof/>
            <w:webHidden/>
          </w:rPr>
          <w:fldChar w:fldCharType="begin"/>
        </w:r>
        <w:r>
          <w:rPr>
            <w:noProof/>
            <w:webHidden/>
          </w:rPr>
          <w:instrText xml:space="preserve"> PAGEREF _Toc334032545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6" w:history="1">
        <w:r w:rsidRPr="00EB0CF1">
          <w:rPr>
            <w:rStyle w:val="Hyperlink"/>
            <w:rFonts w:ascii="Times New Roman" w:hAnsi="Times New Roman"/>
            <w:noProof/>
          </w:rPr>
          <w:t>Obrázek 8 Sondovací tyč rozložená na jednotlivé části (archiv autora, 2012)</w:t>
        </w:r>
        <w:r>
          <w:rPr>
            <w:noProof/>
            <w:webHidden/>
          </w:rPr>
          <w:tab/>
        </w:r>
        <w:r>
          <w:rPr>
            <w:noProof/>
            <w:webHidden/>
          </w:rPr>
          <w:fldChar w:fldCharType="begin"/>
        </w:r>
        <w:r>
          <w:rPr>
            <w:noProof/>
            <w:webHidden/>
          </w:rPr>
          <w:instrText xml:space="preserve"> PAGEREF _Toc334032546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7" w:history="1">
        <w:r w:rsidRPr="00EB0CF1">
          <w:rPr>
            <w:rStyle w:val="Hyperlink"/>
            <w:rFonts w:ascii="Times New Roman" w:hAnsi="Times New Roman"/>
            <w:noProof/>
          </w:rPr>
          <w:t>Obrázek 9 Složená sondovací tyč (archiv autora, 2012)</w:t>
        </w:r>
        <w:r>
          <w:rPr>
            <w:noProof/>
            <w:webHidden/>
          </w:rPr>
          <w:tab/>
        </w:r>
        <w:r>
          <w:rPr>
            <w:noProof/>
            <w:webHidden/>
          </w:rPr>
          <w:fldChar w:fldCharType="begin"/>
        </w:r>
        <w:r>
          <w:rPr>
            <w:noProof/>
            <w:webHidden/>
          </w:rPr>
          <w:instrText xml:space="preserve"> PAGEREF _Toc334032547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w:anchor="_Toc334032548" w:history="1">
        <w:r w:rsidRPr="00EB0CF1">
          <w:rPr>
            <w:rStyle w:val="Hyperlink"/>
            <w:rFonts w:ascii="Times New Roman" w:hAnsi="Times New Roman"/>
            <w:noProof/>
          </w:rPr>
          <w:t>Obrázek 10 Schéma kvartace (Petránek, 1993)</w:t>
        </w:r>
        <w:r>
          <w:rPr>
            <w:noProof/>
            <w:webHidden/>
          </w:rPr>
          <w:tab/>
        </w:r>
        <w:r>
          <w:rPr>
            <w:noProof/>
            <w:webHidden/>
          </w:rPr>
          <w:fldChar w:fldCharType="begin"/>
        </w:r>
        <w:r>
          <w:rPr>
            <w:noProof/>
            <w:webHidden/>
          </w:rPr>
          <w:instrText xml:space="preserve"> PAGEREF _Toc334032548 \h </w:instrText>
        </w:r>
        <w:r>
          <w:rPr>
            <w:noProof/>
          </w:rPr>
        </w:r>
        <w:r>
          <w:rPr>
            <w:noProof/>
            <w:webHidden/>
          </w:rPr>
          <w:fldChar w:fldCharType="separate"/>
        </w:r>
        <w:r>
          <w:rPr>
            <w:noProof/>
            <w:webHidden/>
          </w:rPr>
          <w:t>3</w:t>
        </w:r>
        <w:r>
          <w:rPr>
            <w:noProof/>
            <w:webHidden/>
          </w:rPr>
          <w:fldChar w:fldCharType="end"/>
        </w:r>
      </w:hyperlink>
    </w:p>
    <w:p w:rsidR="00F874F9" w:rsidRPr="00B44F31" w:rsidRDefault="00F874F9">
      <w:pPr>
        <w:pStyle w:val="TableofFigures"/>
        <w:tabs>
          <w:tab w:val="right" w:leader="dot" w:pos="9062"/>
        </w:tabs>
        <w:rPr>
          <w:rFonts w:ascii="Times New Roman" w:hAnsi="Times New Roman"/>
          <w:noProof/>
          <w:lang w:eastAsia="cs-CZ"/>
        </w:rPr>
      </w:pPr>
      <w:hyperlink w:anchor="_Toc334032549" w:history="1">
        <w:r w:rsidRPr="00B44F31">
          <w:rPr>
            <w:rStyle w:val="Hyperlink"/>
            <w:rFonts w:ascii="Times New Roman" w:hAnsi="Times New Roman"/>
            <w:noProof/>
          </w:rPr>
          <w:t>Obrázek 11 Kopeckého válečky (archiv autora, 2012)</w:t>
        </w:r>
        <w:r w:rsidRPr="00B44F31">
          <w:rPr>
            <w:rFonts w:ascii="Times New Roman" w:hAnsi="Times New Roman"/>
            <w:noProof/>
            <w:webHidden/>
          </w:rPr>
          <w:tab/>
        </w:r>
        <w:r w:rsidRPr="00B44F31">
          <w:rPr>
            <w:rFonts w:ascii="Times New Roman" w:hAnsi="Times New Roman"/>
            <w:noProof/>
            <w:webHidden/>
          </w:rPr>
          <w:fldChar w:fldCharType="begin"/>
        </w:r>
        <w:r w:rsidRPr="00B44F31">
          <w:rPr>
            <w:rFonts w:ascii="Times New Roman" w:hAnsi="Times New Roman"/>
            <w:noProof/>
            <w:webHidden/>
          </w:rPr>
          <w:instrText xml:space="preserve"> PAGEREF _Toc334032549 \h </w:instrText>
        </w:r>
        <w:r w:rsidRPr="008E2FC7">
          <w:rPr>
            <w:rFonts w:ascii="Times New Roman" w:hAnsi="Times New Roman"/>
            <w:noProof/>
          </w:rPr>
        </w:r>
        <w:r w:rsidRPr="00B44F31">
          <w:rPr>
            <w:rFonts w:ascii="Times New Roman" w:hAnsi="Times New Roman"/>
            <w:noProof/>
            <w:webHidden/>
          </w:rPr>
          <w:fldChar w:fldCharType="separate"/>
        </w:r>
        <w:r>
          <w:rPr>
            <w:rFonts w:ascii="Times New Roman" w:hAnsi="Times New Roman"/>
            <w:noProof/>
            <w:webHidden/>
          </w:rPr>
          <w:t>3</w:t>
        </w:r>
        <w:r w:rsidRPr="00B44F31">
          <w:rPr>
            <w:rFonts w:ascii="Times New Roman" w:hAnsi="Times New Roman"/>
            <w:noProof/>
            <w:webHidden/>
          </w:rPr>
          <w:fldChar w:fldCharType="end"/>
        </w:r>
      </w:hyperlink>
    </w:p>
    <w:p w:rsidR="00F874F9" w:rsidRDefault="00F874F9">
      <w:pPr>
        <w:pStyle w:val="TableofFigures"/>
        <w:tabs>
          <w:tab w:val="right" w:leader="dot" w:pos="9062"/>
        </w:tabs>
        <w:rPr>
          <w:noProof/>
          <w:lang w:eastAsia="cs-CZ"/>
        </w:rPr>
      </w:pPr>
      <w:hyperlink w:anchor="_Toc334032550" w:history="1">
        <w:r w:rsidRPr="00EB0CF1">
          <w:rPr>
            <w:rStyle w:val="Hyperlink"/>
            <w:rFonts w:ascii="Times New Roman" w:hAnsi="Times New Roman"/>
            <w:noProof/>
          </w:rPr>
          <w:t>Obrázek 12 Vápnoměr dle Janka</w:t>
        </w:r>
        <w:r>
          <w:rPr>
            <w:noProof/>
            <w:webHidden/>
          </w:rPr>
          <w:tab/>
        </w:r>
        <w:r>
          <w:rPr>
            <w:noProof/>
            <w:webHidden/>
          </w:rPr>
          <w:fldChar w:fldCharType="begin"/>
        </w:r>
        <w:r>
          <w:rPr>
            <w:noProof/>
            <w:webHidden/>
          </w:rPr>
          <w:instrText xml:space="preserve"> PAGEREF _Toc334032550 \h </w:instrText>
        </w:r>
        <w:r>
          <w:rPr>
            <w:noProof/>
          </w:rPr>
        </w:r>
        <w:r>
          <w:rPr>
            <w:noProof/>
            <w:webHidden/>
          </w:rPr>
          <w:fldChar w:fldCharType="separate"/>
        </w:r>
        <w:r>
          <w:rPr>
            <w:noProof/>
            <w:webHidden/>
          </w:rPr>
          <w:t>3</w:t>
        </w:r>
        <w:r>
          <w:rPr>
            <w:noProof/>
            <w:webHidden/>
          </w:rPr>
          <w:fldChar w:fldCharType="end"/>
        </w:r>
      </w:hyperlink>
    </w:p>
    <w:p w:rsidR="00F874F9" w:rsidRDefault="00F874F9">
      <w:pPr>
        <w:pStyle w:val="TableofFigures"/>
        <w:tabs>
          <w:tab w:val="right" w:leader="dot" w:pos="9062"/>
        </w:tabs>
        <w:rPr>
          <w:noProof/>
          <w:lang w:eastAsia="cs-CZ"/>
        </w:rPr>
      </w:pPr>
      <w:hyperlink r:id="rId61" w:anchor="_Toc334032551" w:history="1">
        <w:r w:rsidRPr="00EB0CF1">
          <w:rPr>
            <w:rStyle w:val="Hyperlink"/>
            <w:rFonts w:ascii="Times New Roman" w:hAnsi="Times New Roman"/>
            <w:noProof/>
          </w:rPr>
          <w:t>Obrázek 13 Sada reagencií a pomůcek soupravy Visocolor pro stanovení fosforu</w:t>
        </w:r>
        <w:r>
          <w:rPr>
            <w:noProof/>
            <w:webHidden/>
          </w:rPr>
          <w:tab/>
        </w:r>
        <w:r>
          <w:rPr>
            <w:noProof/>
            <w:webHidden/>
          </w:rPr>
          <w:fldChar w:fldCharType="begin"/>
        </w:r>
        <w:r>
          <w:rPr>
            <w:noProof/>
            <w:webHidden/>
          </w:rPr>
          <w:instrText xml:space="preserve"> PAGEREF _Toc334032551 \h </w:instrText>
        </w:r>
        <w:r>
          <w:rPr>
            <w:noProof/>
          </w:rPr>
        </w:r>
        <w:r>
          <w:rPr>
            <w:noProof/>
            <w:webHidden/>
          </w:rPr>
          <w:fldChar w:fldCharType="separate"/>
        </w:r>
        <w:r>
          <w:rPr>
            <w:noProof/>
            <w:webHidden/>
          </w:rPr>
          <w:t>1</w:t>
        </w:r>
        <w:r>
          <w:rPr>
            <w:noProof/>
            <w:webHidden/>
          </w:rPr>
          <w:fldChar w:fldCharType="end"/>
        </w:r>
      </w:hyperlink>
    </w:p>
    <w:p w:rsidR="00F874F9" w:rsidRDefault="00F874F9">
      <w:pPr>
        <w:pStyle w:val="TableofFigures"/>
        <w:tabs>
          <w:tab w:val="right" w:leader="dot" w:pos="9062"/>
        </w:tabs>
        <w:rPr>
          <w:noProof/>
          <w:lang w:eastAsia="cs-CZ"/>
        </w:rPr>
      </w:pPr>
      <w:hyperlink w:anchor="_Toc334032552" w:history="1">
        <w:r w:rsidRPr="00EB0CF1">
          <w:rPr>
            <w:rStyle w:val="Hyperlink"/>
            <w:rFonts w:ascii="Times New Roman" w:hAnsi="Times New Roman"/>
            <w:noProof/>
          </w:rPr>
          <w:t>Obrázek 14 Sada reagencií a pomůcek soupravy Visocolor pro stanovení draslíku</w:t>
        </w:r>
        <w:r>
          <w:rPr>
            <w:noProof/>
            <w:webHidden/>
          </w:rPr>
          <w:tab/>
        </w:r>
        <w:r>
          <w:rPr>
            <w:noProof/>
            <w:webHidden/>
          </w:rPr>
          <w:fldChar w:fldCharType="begin"/>
        </w:r>
        <w:r>
          <w:rPr>
            <w:noProof/>
            <w:webHidden/>
          </w:rPr>
          <w:instrText xml:space="preserve"> PAGEREF _Toc334032552 \h </w:instrText>
        </w:r>
        <w:r>
          <w:rPr>
            <w:noProof/>
          </w:rPr>
        </w:r>
        <w:r>
          <w:rPr>
            <w:noProof/>
            <w:webHidden/>
          </w:rPr>
          <w:fldChar w:fldCharType="separate"/>
        </w:r>
        <w:r>
          <w:rPr>
            <w:noProof/>
            <w:webHidden/>
          </w:rPr>
          <w:t>3</w:t>
        </w:r>
        <w:r>
          <w:rPr>
            <w:noProof/>
            <w:webHidden/>
          </w:rPr>
          <w:fldChar w:fldCharType="end"/>
        </w:r>
      </w:hyperlink>
    </w:p>
    <w:p w:rsidR="00F874F9" w:rsidRDefault="00F874F9" w:rsidP="00EA7AFC">
      <w:pPr>
        <w:tabs>
          <w:tab w:val="left" w:pos="2812"/>
        </w:tabs>
        <w:spacing w:before="120" w:after="0" w:line="360" w:lineRule="auto"/>
        <w:rPr>
          <w:rFonts w:ascii="Times New Roman" w:hAnsi="Times New Roman"/>
          <w:sz w:val="28"/>
          <w:szCs w:val="28"/>
        </w:rPr>
      </w:pPr>
      <w:r>
        <w:rPr>
          <w:rFonts w:ascii="Times New Roman" w:hAnsi="Times New Roman"/>
          <w:sz w:val="28"/>
          <w:szCs w:val="28"/>
        </w:rPr>
        <w:fldChar w:fldCharType="end"/>
      </w:r>
    </w:p>
    <w:p w:rsidR="00F874F9" w:rsidRPr="00611F07" w:rsidRDefault="00F874F9" w:rsidP="00FC6014">
      <w:pPr>
        <w:spacing w:before="120" w:after="0"/>
        <w:rPr>
          <w:rFonts w:ascii="Times New Roman" w:hAnsi="Times New Roman"/>
          <w:sz w:val="28"/>
          <w:szCs w:val="28"/>
        </w:rPr>
      </w:pPr>
    </w:p>
    <w:p w:rsidR="00F874F9" w:rsidRPr="00611F07" w:rsidRDefault="00F874F9" w:rsidP="00FC6014">
      <w:pPr>
        <w:spacing w:before="120" w:after="0"/>
        <w:rPr>
          <w:rFonts w:ascii="Times New Roman" w:hAnsi="Times New Roman"/>
          <w:sz w:val="28"/>
          <w:szCs w:val="28"/>
        </w:rPr>
      </w:pPr>
    </w:p>
    <w:p w:rsidR="00F874F9" w:rsidRPr="00611F07" w:rsidRDefault="00F874F9" w:rsidP="00FC6014">
      <w:pPr>
        <w:spacing w:before="120" w:after="0"/>
        <w:rPr>
          <w:rFonts w:ascii="Times New Roman" w:hAnsi="Times New Roman"/>
          <w:sz w:val="28"/>
          <w:szCs w:val="28"/>
        </w:rPr>
      </w:pPr>
    </w:p>
    <w:p w:rsidR="00F874F9" w:rsidRPr="00611F07" w:rsidRDefault="00F874F9" w:rsidP="00FC6014">
      <w:pPr>
        <w:spacing w:before="120" w:after="0"/>
        <w:rPr>
          <w:rFonts w:ascii="Times New Roman" w:hAnsi="Times New Roman"/>
          <w:sz w:val="28"/>
          <w:szCs w:val="28"/>
        </w:rPr>
      </w:pPr>
    </w:p>
    <w:p w:rsidR="00F874F9" w:rsidRPr="00611F07" w:rsidRDefault="00F874F9" w:rsidP="00FC6014">
      <w:pPr>
        <w:spacing w:before="120" w:after="0"/>
        <w:rPr>
          <w:rFonts w:ascii="Times New Roman" w:hAnsi="Times New Roman"/>
          <w:sz w:val="28"/>
          <w:szCs w:val="28"/>
        </w:rPr>
      </w:pPr>
    </w:p>
    <w:p w:rsidR="00F874F9" w:rsidRDefault="00F874F9" w:rsidP="00FC6014">
      <w:pPr>
        <w:spacing w:before="120" w:after="0"/>
        <w:rPr>
          <w:rFonts w:ascii="Times New Roman" w:hAnsi="Times New Roman"/>
          <w:sz w:val="28"/>
          <w:szCs w:val="28"/>
        </w:rPr>
      </w:pPr>
    </w:p>
    <w:p w:rsidR="00F874F9" w:rsidRPr="00450275" w:rsidRDefault="00F874F9" w:rsidP="00EA7AFC">
      <w:pPr>
        <w:pageBreakBefore/>
        <w:spacing w:before="120" w:after="0"/>
        <w:rPr>
          <w:rFonts w:ascii="Times New Roman" w:hAnsi="Times New Roman"/>
          <w:b/>
          <w:sz w:val="36"/>
          <w:szCs w:val="36"/>
        </w:rPr>
      </w:pPr>
      <w:r w:rsidRPr="00450275">
        <w:rPr>
          <w:rFonts w:ascii="Times New Roman" w:hAnsi="Times New Roman"/>
          <w:b/>
          <w:sz w:val="36"/>
          <w:szCs w:val="36"/>
        </w:rPr>
        <w:t>Seznam tabulek</w:t>
      </w:r>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r w:rsidRPr="00EA7AFC">
        <w:rPr>
          <w:rFonts w:ascii="Times New Roman" w:hAnsi="Times New Roman"/>
        </w:rPr>
        <w:fldChar w:fldCharType="begin"/>
      </w:r>
      <w:r w:rsidRPr="00EA7AFC">
        <w:rPr>
          <w:rFonts w:ascii="Times New Roman" w:hAnsi="Times New Roman"/>
        </w:rPr>
        <w:instrText xml:space="preserve"> TOC \h \z \c "Tabulka" </w:instrText>
      </w:r>
      <w:r w:rsidRPr="00EA7AFC">
        <w:rPr>
          <w:rFonts w:ascii="Times New Roman" w:hAnsi="Times New Roman"/>
        </w:rPr>
        <w:fldChar w:fldCharType="separate"/>
      </w:r>
      <w:hyperlink w:anchor="_Toc332463190" w:history="1">
        <w:r w:rsidRPr="00EA7AFC">
          <w:rPr>
            <w:rStyle w:val="Hyperlink"/>
            <w:rFonts w:ascii="Times New Roman" w:hAnsi="Times New Roman"/>
            <w:noProof/>
          </w:rPr>
          <w:t>Tabulka 1 Půdní druhy podle Nováka</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_Toc332463190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1" w:history="1">
        <w:r w:rsidRPr="00EA7AFC">
          <w:rPr>
            <w:rStyle w:val="Hyperlink"/>
            <w:rFonts w:ascii="Times New Roman" w:hAnsi="Times New Roman"/>
            <w:noProof/>
          </w:rPr>
          <w:t>Tabulka 2 Kritéria pro hodnocení půdní reakce zemědělských půd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_Toc332463191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2" w:history="1">
        <w:r w:rsidRPr="00EA7AFC">
          <w:rPr>
            <w:rStyle w:val="Hyperlink"/>
            <w:rFonts w:ascii="Times New Roman" w:hAnsi="Times New Roman"/>
            <w:noProof/>
          </w:rPr>
          <w:t>Tabulka 3 Roční normativy dávek vápenatých hnojiv pro orné půdy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_Toc332463192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3" w:history="1">
        <w:r w:rsidRPr="00EA7AFC">
          <w:rPr>
            <w:rStyle w:val="Hyperlink"/>
            <w:rFonts w:ascii="Times New Roman" w:hAnsi="Times New Roman"/>
            <w:noProof/>
          </w:rPr>
          <w:t>Tabulka 4 Kriteria pro hodnocení půdní reakce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_Toc332463193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4" w:history="1">
        <w:r w:rsidRPr="00EA7AFC">
          <w:rPr>
            <w:rStyle w:val="Hyperlink"/>
            <w:rFonts w:ascii="Times New Roman" w:hAnsi="Times New Roman"/>
            <w:noProof/>
          </w:rPr>
          <w:t>Tabulka 5 Kriteria pro hodnocení acidity</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_Toc332463194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5" w:history="1">
        <w:r w:rsidRPr="00EA7AFC">
          <w:rPr>
            <w:rStyle w:val="Hyperlink"/>
            <w:rFonts w:ascii="Times New Roman" w:hAnsi="Times New Roman"/>
            <w:noProof/>
          </w:rPr>
          <w:t>Tabulka 6 Orientační stanovení obsahu uhličitanů v půdě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_Toc332463195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6" w:history="1">
        <w:r w:rsidRPr="00EA7AFC">
          <w:rPr>
            <w:rStyle w:val="Hyperlink"/>
            <w:rFonts w:ascii="Times New Roman" w:hAnsi="Times New Roman"/>
            <w:noProof/>
          </w:rPr>
          <w:t>Tabulka 7 Vyhodnocení obsahu uhličitanů v půdě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_Toc332463196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7" w:history="1">
        <w:r w:rsidRPr="00EA7AFC">
          <w:rPr>
            <w:rStyle w:val="Hyperlink"/>
            <w:rFonts w:ascii="Times New Roman" w:hAnsi="Times New Roman"/>
            <w:noProof/>
          </w:rPr>
          <w:t>Tabulka 8 Kritéria hodnocení obsahu vápníku u zemědělských půd (Mehlich III)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_Toc332463197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8" w:history="1">
        <w:r w:rsidRPr="00EA7AFC">
          <w:rPr>
            <w:rStyle w:val="Hyperlink"/>
            <w:rFonts w:ascii="Times New Roman" w:hAnsi="Times New Roman"/>
            <w:noProof/>
          </w:rPr>
          <w:t>Tabulka 12 Kritéria hodnocení obsahu fosforu u zemědělských půd (Mehlich III)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_Toc332463198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Pr="00EA7AFC" w:rsidRDefault="00F874F9" w:rsidP="00EA7AFC">
      <w:pPr>
        <w:pStyle w:val="TableofFigures"/>
        <w:tabs>
          <w:tab w:val="right" w:leader="dot" w:pos="9062"/>
        </w:tabs>
        <w:spacing w:line="360" w:lineRule="auto"/>
        <w:rPr>
          <w:rFonts w:ascii="Times New Roman" w:hAnsi="Times New Roman"/>
          <w:noProof/>
          <w:lang w:eastAsia="cs-CZ"/>
        </w:rPr>
      </w:pPr>
      <w:hyperlink w:anchor="_Toc332463199" w:history="1">
        <w:r w:rsidRPr="00EA7AFC">
          <w:rPr>
            <w:rStyle w:val="Hyperlink"/>
            <w:rFonts w:ascii="Times New Roman" w:hAnsi="Times New Roman"/>
            <w:noProof/>
          </w:rPr>
          <w:t>Tabulka 13 Kritéria hodnocení obsahu draslíku u zemědělských půd (Mehlich III) (Vyhláška č. 275/1998 Sb.)</w:t>
        </w:r>
        <w:r w:rsidRPr="00EA7AFC">
          <w:rPr>
            <w:rFonts w:ascii="Times New Roman" w:hAnsi="Times New Roman"/>
            <w:noProof/>
            <w:webHidden/>
          </w:rPr>
          <w:tab/>
        </w:r>
        <w:r w:rsidRPr="00EA7AFC">
          <w:rPr>
            <w:rFonts w:ascii="Times New Roman" w:hAnsi="Times New Roman"/>
            <w:noProof/>
            <w:webHidden/>
          </w:rPr>
          <w:fldChar w:fldCharType="begin"/>
        </w:r>
        <w:r w:rsidRPr="00EA7AFC">
          <w:rPr>
            <w:rFonts w:ascii="Times New Roman" w:hAnsi="Times New Roman"/>
            <w:noProof/>
            <w:webHidden/>
          </w:rPr>
          <w:instrText xml:space="preserve"> PAGEREF _Toc332463199 \h </w:instrText>
        </w:r>
        <w:r w:rsidRPr="008E2FC7">
          <w:rPr>
            <w:rFonts w:ascii="Times New Roman" w:hAnsi="Times New Roman"/>
            <w:noProof/>
          </w:rPr>
        </w:r>
        <w:r w:rsidRPr="00EA7AFC">
          <w:rPr>
            <w:rFonts w:ascii="Times New Roman" w:hAnsi="Times New Roman"/>
            <w:noProof/>
            <w:webHidden/>
          </w:rPr>
          <w:fldChar w:fldCharType="separate"/>
        </w:r>
        <w:r>
          <w:rPr>
            <w:rFonts w:ascii="Times New Roman" w:hAnsi="Times New Roman"/>
            <w:noProof/>
            <w:webHidden/>
          </w:rPr>
          <w:t>3</w:t>
        </w:r>
        <w:r w:rsidRPr="00EA7AFC">
          <w:rPr>
            <w:rFonts w:ascii="Times New Roman" w:hAnsi="Times New Roman"/>
            <w:noProof/>
            <w:webHidden/>
          </w:rPr>
          <w:fldChar w:fldCharType="end"/>
        </w:r>
      </w:hyperlink>
    </w:p>
    <w:p w:rsidR="00F874F9" w:rsidRDefault="00F874F9" w:rsidP="00EA7AFC">
      <w:pPr>
        <w:spacing w:before="120" w:after="0" w:line="360" w:lineRule="auto"/>
        <w:rPr>
          <w:rFonts w:ascii="Times New Roman" w:hAnsi="Times New Roman"/>
          <w:sz w:val="28"/>
          <w:szCs w:val="28"/>
        </w:rPr>
      </w:pPr>
      <w:r w:rsidRPr="00EA7AFC">
        <w:rPr>
          <w:rFonts w:ascii="Times New Roman" w:hAnsi="Times New Roman"/>
        </w:rPr>
        <w:fldChar w:fldCharType="end"/>
      </w:r>
    </w:p>
    <w:p w:rsidR="00F874F9" w:rsidRDefault="00F874F9" w:rsidP="00FC6014">
      <w:pPr>
        <w:spacing w:before="120" w:after="0"/>
        <w:rPr>
          <w:rFonts w:ascii="Times New Roman" w:hAnsi="Times New Roman"/>
          <w:sz w:val="28"/>
          <w:szCs w:val="28"/>
        </w:rPr>
      </w:pPr>
    </w:p>
    <w:p w:rsidR="00F874F9" w:rsidRDefault="00F874F9" w:rsidP="00FC6014">
      <w:pPr>
        <w:spacing w:before="120" w:after="0"/>
        <w:rPr>
          <w:rFonts w:ascii="Times New Roman" w:hAnsi="Times New Roman"/>
          <w:sz w:val="28"/>
          <w:szCs w:val="28"/>
        </w:rPr>
      </w:pPr>
    </w:p>
    <w:p w:rsidR="00F874F9" w:rsidRDefault="00F874F9" w:rsidP="00FC6014">
      <w:pPr>
        <w:spacing w:before="120" w:after="0"/>
        <w:rPr>
          <w:rFonts w:ascii="Times New Roman" w:hAnsi="Times New Roman"/>
          <w:sz w:val="28"/>
          <w:szCs w:val="28"/>
        </w:rPr>
      </w:pPr>
    </w:p>
    <w:p w:rsidR="00F874F9" w:rsidRDefault="00F874F9" w:rsidP="00FC6014">
      <w:pPr>
        <w:spacing w:before="120" w:after="0"/>
        <w:rPr>
          <w:rFonts w:ascii="Times New Roman" w:hAnsi="Times New Roman"/>
          <w:sz w:val="28"/>
          <w:szCs w:val="28"/>
        </w:rPr>
      </w:pPr>
    </w:p>
    <w:p w:rsidR="00F874F9" w:rsidRDefault="00F874F9" w:rsidP="00FC6014">
      <w:pPr>
        <w:spacing w:before="120" w:after="0"/>
        <w:rPr>
          <w:rFonts w:ascii="Times New Roman" w:hAnsi="Times New Roman"/>
          <w:sz w:val="28"/>
          <w:szCs w:val="28"/>
        </w:rPr>
      </w:pPr>
    </w:p>
    <w:p w:rsidR="00F874F9" w:rsidRDefault="00F874F9" w:rsidP="00FC6014">
      <w:pPr>
        <w:spacing w:before="120" w:after="0"/>
        <w:rPr>
          <w:rFonts w:ascii="Times New Roman" w:hAnsi="Times New Roman"/>
          <w:sz w:val="28"/>
          <w:szCs w:val="28"/>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p w:rsidR="00F874F9" w:rsidRDefault="00F874F9" w:rsidP="00FC6014">
      <w:pPr>
        <w:pStyle w:val="HTMLPreformatted"/>
        <w:spacing w:before="120"/>
        <w:rPr>
          <w:rFonts w:ascii="Times New Roman" w:hAnsi="Times New Roman" w:cs="Times New Roman"/>
          <w:b/>
          <w:color w:val="000000"/>
          <w:sz w:val="32"/>
          <w:szCs w:val="32"/>
        </w:rPr>
      </w:pPr>
    </w:p>
    <w:sectPr w:rsidR="00F874F9" w:rsidSect="00EA4D27">
      <w:headerReference w:type="first" r:id="rId62"/>
      <w:footerReference w:type="first" r:id="rId63"/>
      <w:pgSz w:w="11906" w:h="16838"/>
      <w:pgMar w:top="1417" w:right="1417" w:bottom="1417" w:left="1417" w:header="708" w:footer="68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74F9" w:rsidRDefault="00F874F9" w:rsidP="006B0F85">
      <w:pPr>
        <w:spacing w:after="0" w:line="240" w:lineRule="auto"/>
      </w:pPr>
      <w:r>
        <w:separator/>
      </w:r>
    </w:p>
  </w:endnote>
  <w:endnote w:type="continuationSeparator" w:id="1">
    <w:p w:rsidR="00F874F9" w:rsidRDefault="00F874F9" w:rsidP="006B0F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20002A87" w:usb1="80000000" w:usb2="00000008" w:usb3="00000000" w:csb0="000001FF" w:csb1="00000000"/>
  </w:font>
  <w:font w:name="TimesNewRoman">
    <w:altName w:val="MS Mincho"/>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20000287" w:usb1="00000000" w:usb2="00000000" w:usb3="00000000" w:csb0="0000019F" w:csb1="00000000"/>
  </w:font>
  <w:font w:name="Arial+2+1">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F9" w:rsidRPr="008A3CF2" w:rsidRDefault="00F874F9" w:rsidP="008A3CF2">
    <w:pPr>
      <w:pStyle w:val="Footer"/>
      <w:rPr>
        <w:rFonts w:ascii="Times New Roman" w:hAnsi="Times New Roman"/>
        <w:sz w:val="16"/>
        <w:szCs w:val="16"/>
      </w:rPr>
    </w:pPr>
    <w:r>
      <w:rPr>
        <w:noProof/>
        <w:lang w:eastAsia="cs-CZ"/>
      </w:rPr>
      <w:pict>
        <v:group id="_x0000_s2050" style="position:absolute;margin-left:0;margin-top:799.7pt;width:593.7pt;height:15pt;z-index:251658240;mso-position-horizontal:center;mso-position-horizontal-relative:page;mso-position-vertical-relative:page" coordorigin=",14970" coordsize="12255,300">
          <v:shapetype id="_x0000_t202" coordsize="21600,21600" o:spt="202" path="m,l,21600r21600,l21600,xe">
            <v:stroke joinstyle="miter"/>
            <v:path gradientshapeok="t" o:connecttype="rect"/>
          </v:shapetype>
          <v:shape id="_x0000_s2051" type="#_x0000_t202" style="position:absolute;left:10803;top:14982;width:659;height:288" filled="f" stroked="f">
            <v:textbox style="mso-next-textbox:#_x0000_s2051" inset="0,0,0,0">
              <w:txbxContent>
                <w:p w:rsidR="00F874F9" w:rsidRDefault="00F874F9">
                  <w:pPr>
                    <w:jc w:val="center"/>
                  </w:pPr>
                  <w:fldSimple w:instr=" PAGE    \* MERGEFORMAT ">
                    <w:r w:rsidRPr="004700FF">
                      <w:rPr>
                        <w:noProof/>
                        <w:color w:val="8C8C8C"/>
                      </w:rPr>
                      <w:t>13</w:t>
                    </w:r>
                  </w:fldSimple>
                </w:p>
              </w:txbxContent>
            </v:textbox>
          </v:shape>
          <v:group id="_x0000_s2052"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3" type="#_x0000_t34" style="position:absolute;left:-8;top:14978;width:1260;height:230;flip:y" o:connectortype="elbow" adj=",1024457,257" strokecolor="#a5a5a5"/>
            <v:shape id="_x0000_s2054" type="#_x0000_t34" style="position:absolute;left:1252;top:14978;width:10995;height:230;rotation:180" o:connectortype="elbow" adj="20904,-1024457,-24046" strokecolor="#a5a5a5"/>
          </v:group>
          <w10:wrap anchorx="page" anchory="page"/>
        </v:group>
      </w:pict>
    </w:r>
    <w:r w:rsidRPr="00D61DAF">
      <w:rPr>
        <w:rFonts w:ascii="Times New Roman" w:hAnsi="Times New Roman"/>
      </w:rPr>
      <w:t xml:space="preserve"> </w:t>
    </w:r>
    <w:r w:rsidRPr="008A3CF2">
      <w:rPr>
        <w:rFonts w:ascii="Times New Roman" w:hAnsi="Times New Roman"/>
        <w:sz w:val="16"/>
        <w:szCs w:val="16"/>
      </w:rPr>
      <w:t xml:space="preserve">Zvýšení kvality přírodovědného vzdělávání na Střední škole přírodovědné a zemědělské, </w:t>
    </w:r>
  </w:p>
  <w:p w:rsidR="00F874F9" w:rsidRPr="008A3CF2" w:rsidRDefault="00F874F9" w:rsidP="008A3CF2">
    <w:pPr>
      <w:pStyle w:val="Footer"/>
      <w:rPr>
        <w:rFonts w:ascii="Times New Roman" w:hAnsi="Times New Roman"/>
        <w:sz w:val="16"/>
        <w:szCs w:val="16"/>
      </w:rPr>
    </w:pPr>
    <w:r>
      <w:rPr>
        <w:rFonts w:ascii="Times New Roman" w:hAnsi="Times New Roman"/>
        <w:sz w:val="16"/>
        <w:szCs w:val="16"/>
      </w:rPr>
      <w:t xml:space="preserve"> </w:t>
    </w:r>
    <w:r w:rsidRPr="008A3CF2">
      <w:rPr>
        <w:rFonts w:ascii="Times New Roman" w:hAnsi="Times New Roman"/>
        <w:sz w:val="16"/>
        <w:szCs w:val="16"/>
      </w:rPr>
      <w:t>Nový Jičín, příspěvkové organizaci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F9" w:rsidRPr="008A3CF2" w:rsidRDefault="00F874F9" w:rsidP="008A3CF2">
    <w:pPr>
      <w:pStyle w:val="Footer"/>
      <w:rPr>
        <w:rFonts w:ascii="Times New Roman" w:hAnsi="Times New Roman"/>
        <w:sz w:val="16"/>
      </w:rPr>
    </w:pPr>
    <w:r w:rsidRPr="008A3CF2">
      <w:rPr>
        <w:rFonts w:ascii="Times New Roman" w:hAnsi="Times New Roman"/>
        <w:sz w:val="16"/>
      </w:rPr>
      <w:t xml:space="preserve">Zvýšení kvality přírodovědného vzdělávání na Střední škole přírodovědné a zemědělské, </w:t>
    </w:r>
  </w:p>
  <w:p w:rsidR="00F874F9" w:rsidRPr="00EE4108" w:rsidRDefault="00F874F9" w:rsidP="008A3CF2">
    <w:pPr>
      <w:pStyle w:val="Footer"/>
      <w:rPr>
        <w:rFonts w:ascii="Times New Roman" w:hAnsi="Times New Roman"/>
      </w:rPr>
    </w:pPr>
    <w:r w:rsidRPr="008A3CF2">
      <w:rPr>
        <w:rFonts w:ascii="Times New Roman" w:hAnsi="Times New Roman"/>
        <w:sz w:val="16"/>
      </w:rPr>
      <w:t>Nový Jičín, příspěvkové organizaci</w:t>
    </w:r>
    <w:r>
      <w:rPr>
        <w:noProof/>
        <w:lang w:eastAsia="cs-CZ"/>
      </w:rPr>
      <w:pict>
        <v:group id="_x0000_s2056" style="position:absolute;margin-left:3.15pt;margin-top:804.25pt;width:594.25pt;height:15pt;z-index:251657216;mso-position-horizontal-relative:page;mso-position-vertical-relative:page" coordorigin=",14970" coordsize="12255,300">
          <v:shapetype id="_x0000_t202" coordsize="21600,21600" o:spt="202" path="m,l,21600r21600,l21600,xe">
            <v:stroke joinstyle="miter"/>
            <v:path gradientshapeok="t" o:connecttype="rect"/>
          </v:shapetype>
          <v:shape id="_x0000_s2057" type="#_x0000_t202" style="position:absolute;left:10803;top:14982;width:659;height:288" filled="f" stroked="f">
            <v:textbox style="mso-next-textbox:#_x0000_s2057" inset="0,0,0,0">
              <w:txbxContent>
                <w:p w:rsidR="00F874F9" w:rsidRPr="00C21C87" w:rsidRDefault="00F874F9" w:rsidP="000666DF"/>
              </w:txbxContent>
            </v:textbox>
          </v:shape>
          <v:group id="_x0000_s2058"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9" type="#_x0000_t34" style="position:absolute;left:-8;top:14978;width:1260;height:230;flip:y" o:connectortype="elbow" adj=",1024457,257" strokecolor="#a5a5a5"/>
            <v:shape id="_x0000_s2060" type="#_x0000_t34" style="position:absolute;left:1252;top:14978;width:10995;height:230;rotation:180" o:connectortype="elbow" adj="20904,-1024457,-24046"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74F9" w:rsidRDefault="00F874F9" w:rsidP="006B0F85">
      <w:pPr>
        <w:spacing w:after="0" w:line="240" w:lineRule="auto"/>
      </w:pPr>
      <w:r>
        <w:separator/>
      </w:r>
    </w:p>
  </w:footnote>
  <w:footnote w:type="continuationSeparator" w:id="1">
    <w:p w:rsidR="00F874F9" w:rsidRDefault="00F874F9" w:rsidP="006B0F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F9" w:rsidRDefault="00F874F9" w:rsidP="003269A1">
    <w:pPr>
      <w:pStyle w:val="Header"/>
      <w:tabs>
        <w:tab w:val="clear" w:pos="4536"/>
        <w:tab w:val="clear" w:pos="9072"/>
        <w:tab w:val="left" w:pos="3912"/>
      </w:tabs>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33.9pt;width:321pt;height:66.65pt;z-index:251659264;visibility:visible;mso-position-horizontal:center;mso-position-horizontal-relative:margin">
          <v:imagedata r:id="rId1" o:title=""/>
          <w10:wrap type="square" anchorx="margin"/>
        </v:shape>
      </w:pic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4F9" w:rsidRPr="000666DF" w:rsidRDefault="00F874F9" w:rsidP="000666DF">
    <w:pPr>
      <w:pStyle w:val="Head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2055" type="#_x0000_t75" style="position:absolute;margin-left:63.75pt;margin-top:-34.75pt;width:353.05pt;height:73.35pt;z-index:251656192;visibility:visible">
          <v:imagedata r:id="rId1" o:title=""/>
          <w10:wrap type="squar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28C7"/>
    <w:multiLevelType w:val="hybridMultilevel"/>
    <w:tmpl w:val="244A9EA0"/>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
    <w:nsid w:val="05CD2ED5"/>
    <w:multiLevelType w:val="hybridMultilevel"/>
    <w:tmpl w:val="7250E98A"/>
    <w:lvl w:ilvl="0" w:tplc="FA9A846A">
      <w:start w:val="1"/>
      <w:numFmt w:val="decimal"/>
      <w:lvlText w:val="%1."/>
      <w:lvlJc w:val="left"/>
      <w:pPr>
        <w:tabs>
          <w:tab w:val="num" w:pos="720"/>
        </w:tabs>
        <w:ind w:left="720" w:hanging="360"/>
      </w:pPr>
      <w:rPr>
        <w:rFonts w:cs="Times New Roman"/>
        <w:b/>
        <w:sz w:val="24"/>
        <w:szCs w:val="24"/>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2">
    <w:nsid w:val="07934C77"/>
    <w:multiLevelType w:val="hybridMultilevel"/>
    <w:tmpl w:val="90FA6E3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nsid w:val="09B63DFF"/>
    <w:multiLevelType w:val="multilevel"/>
    <w:tmpl w:val="21FC0CBC"/>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4">
    <w:nsid w:val="0DCF6DBE"/>
    <w:multiLevelType w:val="hybridMultilevel"/>
    <w:tmpl w:val="0194CF08"/>
    <w:lvl w:ilvl="0" w:tplc="1D8AA46C">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nsid w:val="106A5A5B"/>
    <w:multiLevelType w:val="hybridMultilevel"/>
    <w:tmpl w:val="D06E91A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6">
    <w:nsid w:val="12B55D98"/>
    <w:multiLevelType w:val="hybridMultilevel"/>
    <w:tmpl w:val="31B8BCF0"/>
    <w:lvl w:ilvl="0" w:tplc="F9908EC8">
      <w:start w:val="2"/>
      <w:numFmt w:val="lowerLetter"/>
      <w:lvlText w:val="%1)"/>
      <w:lvlJc w:val="left"/>
      <w:pPr>
        <w:ind w:left="3900" w:hanging="360"/>
      </w:pPr>
      <w:rPr>
        <w:rFonts w:eastAsia="Times New Roman" w:cs="Times New Roman" w:hint="default"/>
        <w:b/>
        <w:color w:val="000000"/>
      </w:rPr>
    </w:lvl>
    <w:lvl w:ilvl="1" w:tplc="04050019" w:tentative="1">
      <w:start w:val="1"/>
      <w:numFmt w:val="lowerLetter"/>
      <w:lvlText w:val="%2."/>
      <w:lvlJc w:val="left"/>
      <w:pPr>
        <w:ind w:left="4620" w:hanging="360"/>
      </w:pPr>
      <w:rPr>
        <w:rFonts w:cs="Times New Roman"/>
      </w:rPr>
    </w:lvl>
    <w:lvl w:ilvl="2" w:tplc="0405001B" w:tentative="1">
      <w:start w:val="1"/>
      <w:numFmt w:val="lowerRoman"/>
      <w:lvlText w:val="%3."/>
      <w:lvlJc w:val="right"/>
      <w:pPr>
        <w:ind w:left="5340" w:hanging="180"/>
      </w:pPr>
      <w:rPr>
        <w:rFonts w:cs="Times New Roman"/>
      </w:rPr>
    </w:lvl>
    <w:lvl w:ilvl="3" w:tplc="0405000F" w:tentative="1">
      <w:start w:val="1"/>
      <w:numFmt w:val="decimal"/>
      <w:lvlText w:val="%4."/>
      <w:lvlJc w:val="left"/>
      <w:pPr>
        <w:ind w:left="6060" w:hanging="360"/>
      </w:pPr>
      <w:rPr>
        <w:rFonts w:cs="Times New Roman"/>
      </w:rPr>
    </w:lvl>
    <w:lvl w:ilvl="4" w:tplc="04050019" w:tentative="1">
      <w:start w:val="1"/>
      <w:numFmt w:val="lowerLetter"/>
      <w:lvlText w:val="%5."/>
      <w:lvlJc w:val="left"/>
      <w:pPr>
        <w:ind w:left="6780" w:hanging="360"/>
      </w:pPr>
      <w:rPr>
        <w:rFonts w:cs="Times New Roman"/>
      </w:rPr>
    </w:lvl>
    <w:lvl w:ilvl="5" w:tplc="0405001B" w:tentative="1">
      <w:start w:val="1"/>
      <w:numFmt w:val="lowerRoman"/>
      <w:lvlText w:val="%6."/>
      <w:lvlJc w:val="right"/>
      <w:pPr>
        <w:ind w:left="7500" w:hanging="180"/>
      </w:pPr>
      <w:rPr>
        <w:rFonts w:cs="Times New Roman"/>
      </w:rPr>
    </w:lvl>
    <w:lvl w:ilvl="6" w:tplc="0405000F" w:tentative="1">
      <w:start w:val="1"/>
      <w:numFmt w:val="decimal"/>
      <w:lvlText w:val="%7."/>
      <w:lvlJc w:val="left"/>
      <w:pPr>
        <w:ind w:left="8220" w:hanging="360"/>
      </w:pPr>
      <w:rPr>
        <w:rFonts w:cs="Times New Roman"/>
      </w:rPr>
    </w:lvl>
    <w:lvl w:ilvl="7" w:tplc="04050019" w:tentative="1">
      <w:start w:val="1"/>
      <w:numFmt w:val="lowerLetter"/>
      <w:lvlText w:val="%8."/>
      <w:lvlJc w:val="left"/>
      <w:pPr>
        <w:ind w:left="8940" w:hanging="360"/>
      </w:pPr>
      <w:rPr>
        <w:rFonts w:cs="Times New Roman"/>
      </w:rPr>
    </w:lvl>
    <w:lvl w:ilvl="8" w:tplc="0405001B" w:tentative="1">
      <w:start w:val="1"/>
      <w:numFmt w:val="lowerRoman"/>
      <w:lvlText w:val="%9."/>
      <w:lvlJc w:val="right"/>
      <w:pPr>
        <w:ind w:left="9660" w:hanging="180"/>
      </w:pPr>
      <w:rPr>
        <w:rFonts w:cs="Times New Roman"/>
      </w:rPr>
    </w:lvl>
  </w:abstractNum>
  <w:abstractNum w:abstractNumId="7">
    <w:nsid w:val="158427FD"/>
    <w:multiLevelType w:val="hybridMultilevel"/>
    <w:tmpl w:val="AA5866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16295DE9"/>
    <w:multiLevelType w:val="hybridMultilevel"/>
    <w:tmpl w:val="E13EC52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nsid w:val="18313FBD"/>
    <w:multiLevelType w:val="hybridMultilevel"/>
    <w:tmpl w:val="7806FF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nsid w:val="189D7736"/>
    <w:multiLevelType w:val="hybridMultilevel"/>
    <w:tmpl w:val="4F04C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EF421F6"/>
    <w:multiLevelType w:val="hybridMultilevel"/>
    <w:tmpl w:val="9FDAF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7159B7"/>
    <w:multiLevelType w:val="multilevel"/>
    <w:tmpl w:val="2062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5712FA"/>
    <w:multiLevelType w:val="hybridMultilevel"/>
    <w:tmpl w:val="3D008EC8"/>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
    <w:nsid w:val="240F7EED"/>
    <w:multiLevelType w:val="hybridMultilevel"/>
    <w:tmpl w:val="5F2233B6"/>
    <w:lvl w:ilvl="0" w:tplc="5EFA0DF0">
      <w:start w:val="1"/>
      <w:numFmt w:val="decimal"/>
      <w:lvlText w:val="%1."/>
      <w:lvlJc w:val="left"/>
      <w:pPr>
        <w:ind w:left="360" w:hanging="360"/>
      </w:pPr>
      <w:rPr>
        <w:rFonts w:cs="Times New Roman"/>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25265425"/>
    <w:multiLevelType w:val="hybridMultilevel"/>
    <w:tmpl w:val="478E86AC"/>
    <w:lvl w:ilvl="0" w:tplc="04050017">
      <w:start w:val="1"/>
      <w:numFmt w:val="lowerLetter"/>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6">
    <w:nsid w:val="258A5D85"/>
    <w:multiLevelType w:val="hybridMultilevel"/>
    <w:tmpl w:val="AA3C525A"/>
    <w:lvl w:ilvl="0" w:tplc="F774C71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nsid w:val="28382667"/>
    <w:multiLevelType w:val="multilevel"/>
    <w:tmpl w:val="DA14E8D4"/>
    <w:lvl w:ilvl="0">
      <w:start w:val="1"/>
      <w:numFmt w:val="decimal"/>
      <w:lvlText w:val="%1)"/>
      <w:lvlJc w:val="left"/>
      <w:rPr>
        <w:rFonts w:cs="Times New Roman"/>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8">
    <w:nsid w:val="28CC524A"/>
    <w:multiLevelType w:val="hybridMultilevel"/>
    <w:tmpl w:val="52B2F5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FFB6132"/>
    <w:multiLevelType w:val="hybridMultilevel"/>
    <w:tmpl w:val="B1CED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15B3AA0"/>
    <w:multiLevelType w:val="hybridMultilevel"/>
    <w:tmpl w:val="AA3C525A"/>
    <w:lvl w:ilvl="0" w:tplc="F774C71A">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nsid w:val="31C7641C"/>
    <w:multiLevelType w:val="hybridMultilevel"/>
    <w:tmpl w:val="9A82FFC4"/>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32ED76D4"/>
    <w:multiLevelType w:val="hybridMultilevel"/>
    <w:tmpl w:val="FA842E7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nsid w:val="38BA077D"/>
    <w:multiLevelType w:val="hybridMultilevel"/>
    <w:tmpl w:val="B7F24218"/>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nsid w:val="39744B4E"/>
    <w:multiLevelType w:val="hybridMultilevel"/>
    <w:tmpl w:val="77323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9E366BE"/>
    <w:multiLevelType w:val="multilevel"/>
    <w:tmpl w:val="1FA0903A"/>
    <w:lvl w:ilvl="0">
      <w:start w:val="1"/>
      <w:numFmt w:val="none"/>
      <w:lvlText w:val="I."/>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ascii="Times New Roman" w:eastAsia="Times New Roman" w:hAnsi="Times New Roman" w:cs="Times New Roman"/>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3ED12679"/>
    <w:multiLevelType w:val="hybridMultilevel"/>
    <w:tmpl w:val="472E44A2"/>
    <w:lvl w:ilvl="0" w:tplc="6F6852E0">
      <w:start w:val="1"/>
      <w:numFmt w:val="lowerLetter"/>
      <w:lvlText w:val="%1)"/>
      <w:lvlJc w:val="left"/>
      <w:pPr>
        <w:ind w:left="360" w:hanging="360"/>
      </w:pPr>
      <w:rPr>
        <w:rFonts w:cs="Times New Roman" w:hint="default"/>
        <w:b/>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27">
    <w:nsid w:val="40067591"/>
    <w:multiLevelType w:val="hybridMultilevel"/>
    <w:tmpl w:val="3B348F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42462AD6"/>
    <w:multiLevelType w:val="multilevel"/>
    <w:tmpl w:val="C5F4C348"/>
    <w:lvl w:ilvl="0">
      <w:start w:val="5"/>
      <w:numFmt w:val="decimal"/>
      <w:lvlText w:val="%1)"/>
      <w:lvlJc w:val="left"/>
      <w:pPr>
        <w:ind w:left="851" w:hanging="284"/>
      </w:pPr>
      <w:rPr>
        <w:rFonts w:ascii="Times New Roman" w:eastAsia="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4"/>
      <w:numFmt w:val="decimal"/>
      <w:lvlText w:val="%1.%2."/>
      <w:lvlJc w:val="left"/>
      <w:pPr>
        <w:ind w:left="851" w:hanging="851"/>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2">
      <w:start w:val="1"/>
      <w:numFmt w:val="decimal"/>
      <w:lvlText w:val="%1.%2.%3."/>
      <w:lvlJc w:val="left"/>
      <w:pPr>
        <w:ind w:left="794" w:hanging="794"/>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3">
      <w:start w:val="1"/>
      <w:numFmt w:val="decimal"/>
      <w:lvlText w:val="%1.%2.%3.%4."/>
      <w:lvlJc w:val="left"/>
      <w:pPr>
        <w:ind w:left="3015" w:hanging="648"/>
      </w:pPr>
      <w:rPr>
        <w:rFonts w:cs="Times New Roman" w:hint="default"/>
      </w:rPr>
    </w:lvl>
    <w:lvl w:ilvl="4">
      <w:start w:val="1"/>
      <w:numFmt w:val="decimal"/>
      <w:lvlText w:val="%1.%2.%3.%4.%5."/>
      <w:lvlJc w:val="left"/>
      <w:pPr>
        <w:ind w:left="3519" w:hanging="792"/>
      </w:pPr>
      <w:rPr>
        <w:rFonts w:cs="Times New Roman" w:hint="default"/>
      </w:rPr>
    </w:lvl>
    <w:lvl w:ilvl="5">
      <w:start w:val="1"/>
      <w:numFmt w:val="decimal"/>
      <w:lvlText w:val="%1.%2.%3.%4.%5.%6."/>
      <w:lvlJc w:val="left"/>
      <w:pPr>
        <w:ind w:left="4023" w:hanging="936"/>
      </w:pPr>
      <w:rPr>
        <w:rFonts w:cs="Times New Roman" w:hint="default"/>
      </w:rPr>
    </w:lvl>
    <w:lvl w:ilvl="6">
      <w:start w:val="1"/>
      <w:numFmt w:val="decimal"/>
      <w:lvlText w:val="%1.%2.%3.%4.%5.%6.%7."/>
      <w:lvlJc w:val="left"/>
      <w:pPr>
        <w:ind w:left="4527" w:hanging="1080"/>
      </w:pPr>
      <w:rPr>
        <w:rFonts w:cs="Times New Roman" w:hint="default"/>
      </w:rPr>
    </w:lvl>
    <w:lvl w:ilvl="7">
      <w:start w:val="1"/>
      <w:numFmt w:val="decimal"/>
      <w:lvlText w:val="%1.%2.%3.%4.%5.%6.%7.%8."/>
      <w:lvlJc w:val="left"/>
      <w:pPr>
        <w:ind w:left="5031" w:hanging="1224"/>
      </w:pPr>
      <w:rPr>
        <w:rFonts w:cs="Times New Roman" w:hint="default"/>
      </w:rPr>
    </w:lvl>
    <w:lvl w:ilvl="8">
      <w:start w:val="1"/>
      <w:numFmt w:val="decimal"/>
      <w:lvlText w:val="%1.%2.%3.%4.%5.%6.%7.%8.%9."/>
      <w:lvlJc w:val="left"/>
      <w:pPr>
        <w:ind w:left="5607" w:hanging="1440"/>
      </w:pPr>
      <w:rPr>
        <w:rFonts w:cs="Times New Roman" w:hint="default"/>
      </w:rPr>
    </w:lvl>
  </w:abstractNum>
  <w:abstractNum w:abstractNumId="29">
    <w:nsid w:val="44EE210D"/>
    <w:multiLevelType w:val="hybridMultilevel"/>
    <w:tmpl w:val="2E4C97E0"/>
    <w:lvl w:ilvl="0" w:tplc="01BE2524">
      <w:start w:val="1"/>
      <w:numFmt w:val="decimal"/>
      <w:lvlText w:val="%1)"/>
      <w:lvlJc w:val="left"/>
      <w:pPr>
        <w:ind w:left="927" w:hanging="360"/>
      </w:pPr>
      <w:rPr>
        <w:rFonts w:cs="Times New Roman" w:hint="default"/>
        <w:b w:val="0"/>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30">
    <w:nsid w:val="45F80D0D"/>
    <w:multiLevelType w:val="hybridMultilevel"/>
    <w:tmpl w:val="44B2D3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4C6E54A3"/>
    <w:multiLevelType w:val="hybridMultilevel"/>
    <w:tmpl w:val="55F276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nsid w:val="4C9C4A26"/>
    <w:multiLevelType w:val="hybridMultilevel"/>
    <w:tmpl w:val="F74A7B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E1A7615"/>
    <w:multiLevelType w:val="multilevel"/>
    <w:tmpl w:val="1FA0903A"/>
    <w:lvl w:ilvl="0">
      <w:start w:val="1"/>
      <w:numFmt w:val="none"/>
      <w:lvlText w:val="I."/>
      <w:lvlJc w:val="left"/>
      <w:pPr>
        <w:tabs>
          <w:tab w:val="num" w:pos="360"/>
        </w:tabs>
        <w:ind w:left="360" w:hanging="360"/>
      </w:pPr>
      <w:rPr>
        <w:rFonts w:cs="Times New Roman" w:hint="default"/>
      </w:rPr>
    </w:lvl>
    <w:lvl w:ilvl="1">
      <w:start w:val="1"/>
      <w:numFmt w:val="decimal"/>
      <w:lvlText w:val="%2)"/>
      <w:lvlJc w:val="left"/>
      <w:pPr>
        <w:tabs>
          <w:tab w:val="num" w:pos="720"/>
        </w:tabs>
        <w:ind w:left="720" w:hanging="360"/>
      </w:pPr>
      <w:rPr>
        <w:rFonts w:ascii="Times New Roman" w:eastAsia="Times New Roman" w:hAnsi="Times New Roman" w:cs="Times New Roman"/>
        <w:sz w:val="28"/>
        <w:szCs w:val="28"/>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nsid w:val="52CB6F7A"/>
    <w:multiLevelType w:val="hybridMultilevel"/>
    <w:tmpl w:val="1CD0C98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56CF0F82"/>
    <w:multiLevelType w:val="hybridMultilevel"/>
    <w:tmpl w:val="1D2EC62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nsid w:val="599A3CAA"/>
    <w:multiLevelType w:val="hybridMultilevel"/>
    <w:tmpl w:val="FA0AD9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nsid w:val="5C794AE7"/>
    <w:multiLevelType w:val="hybridMultilevel"/>
    <w:tmpl w:val="846ED6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E1A4DCD"/>
    <w:multiLevelType w:val="multilevel"/>
    <w:tmpl w:val="D556C0A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9">
    <w:nsid w:val="5ECC77FA"/>
    <w:multiLevelType w:val="hybridMultilevel"/>
    <w:tmpl w:val="F49228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5FD253F4"/>
    <w:multiLevelType w:val="hybridMultilevel"/>
    <w:tmpl w:val="EE8627D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61275100"/>
    <w:multiLevelType w:val="hybridMultilevel"/>
    <w:tmpl w:val="0CE651CE"/>
    <w:lvl w:ilvl="0" w:tplc="A4DAE050">
      <w:start w:val="1"/>
      <w:numFmt w:val="decimal"/>
      <w:lvlText w:val="%1."/>
      <w:lvlJc w:val="left"/>
      <w:pPr>
        <w:ind w:left="360" w:hanging="360"/>
      </w:pPr>
      <w:rPr>
        <w:rFonts w:cs="Times New Roman" w:hint="default"/>
        <w:b w:val="0"/>
        <w:sz w:val="24"/>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2">
    <w:nsid w:val="6630000B"/>
    <w:multiLevelType w:val="hybridMultilevel"/>
    <w:tmpl w:val="0E02A104"/>
    <w:lvl w:ilvl="0" w:tplc="C60C5CC2">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3">
    <w:nsid w:val="679462AB"/>
    <w:multiLevelType w:val="hybridMultilevel"/>
    <w:tmpl w:val="27A68AC2"/>
    <w:lvl w:ilvl="0" w:tplc="04050001">
      <w:start w:val="1"/>
      <w:numFmt w:val="bullet"/>
      <w:lvlText w:val=""/>
      <w:lvlJc w:val="left"/>
      <w:pPr>
        <w:ind w:left="936" w:hanging="360"/>
      </w:pPr>
      <w:rPr>
        <w:rFonts w:ascii="Symbol" w:hAnsi="Symbol" w:hint="default"/>
      </w:rPr>
    </w:lvl>
    <w:lvl w:ilvl="1" w:tplc="04050003" w:tentative="1">
      <w:start w:val="1"/>
      <w:numFmt w:val="bullet"/>
      <w:lvlText w:val="o"/>
      <w:lvlJc w:val="left"/>
      <w:pPr>
        <w:ind w:left="1656" w:hanging="360"/>
      </w:pPr>
      <w:rPr>
        <w:rFonts w:ascii="Courier New" w:hAnsi="Courier New" w:hint="default"/>
      </w:rPr>
    </w:lvl>
    <w:lvl w:ilvl="2" w:tplc="04050005" w:tentative="1">
      <w:start w:val="1"/>
      <w:numFmt w:val="bullet"/>
      <w:lvlText w:val=""/>
      <w:lvlJc w:val="left"/>
      <w:pPr>
        <w:ind w:left="2376" w:hanging="360"/>
      </w:pPr>
      <w:rPr>
        <w:rFonts w:ascii="Wingdings" w:hAnsi="Wingdings" w:hint="default"/>
      </w:rPr>
    </w:lvl>
    <w:lvl w:ilvl="3" w:tplc="04050001" w:tentative="1">
      <w:start w:val="1"/>
      <w:numFmt w:val="bullet"/>
      <w:lvlText w:val=""/>
      <w:lvlJc w:val="left"/>
      <w:pPr>
        <w:ind w:left="3096" w:hanging="360"/>
      </w:pPr>
      <w:rPr>
        <w:rFonts w:ascii="Symbol" w:hAnsi="Symbol" w:hint="default"/>
      </w:rPr>
    </w:lvl>
    <w:lvl w:ilvl="4" w:tplc="04050003" w:tentative="1">
      <w:start w:val="1"/>
      <w:numFmt w:val="bullet"/>
      <w:lvlText w:val="o"/>
      <w:lvlJc w:val="left"/>
      <w:pPr>
        <w:ind w:left="3816" w:hanging="360"/>
      </w:pPr>
      <w:rPr>
        <w:rFonts w:ascii="Courier New" w:hAnsi="Courier New" w:hint="default"/>
      </w:rPr>
    </w:lvl>
    <w:lvl w:ilvl="5" w:tplc="04050005" w:tentative="1">
      <w:start w:val="1"/>
      <w:numFmt w:val="bullet"/>
      <w:lvlText w:val=""/>
      <w:lvlJc w:val="left"/>
      <w:pPr>
        <w:ind w:left="4536" w:hanging="360"/>
      </w:pPr>
      <w:rPr>
        <w:rFonts w:ascii="Wingdings" w:hAnsi="Wingdings" w:hint="default"/>
      </w:rPr>
    </w:lvl>
    <w:lvl w:ilvl="6" w:tplc="04050001" w:tentative="1">
      <w:start w:val="1"/>
      <w:numFmt w:val="bullet"/>
      <w:lvlText w:val=""/>
      <w:lvlJc w:val="left"/>
      <w:pPr>
        <w:ind w:left="5256" w:hanging="360"/>
      </w:pPr>
      <w:rPr>
        <w:rFonts w:ascii="Symbol" w:hAnsi="Symbol" w:hint="default"/>
      </w:rPr>
    </w:lvl>
    <w:lvl w:ilvl="7" w:tplc="04050003" w:tentative="1">
      <w:start w:val="1"/>
      <w:numFmt w:val="bullet"/>
      <w:lvlText w:val="o"/>
      <w:lvlJc w:val="left"/>
      <w:pPr>
        <w:ind w:left="5976" w:hanging="360"/>
      </w:pPr>
      <w:rPr>
        <w:rFonts w:ascii="Courier New" w:hAnsi="Courier New" w:hint="default"/>
      </w:rPr>
    </w:lvl>
    <w:lvl w:ilvl="8" w:tplc="04050005" w:tentative="1">
      <w:start w:val="1"/>
      <w:numFmt w:val="bullet"/>
      <w:lvlText w:val=""/>
      <w:lvlJc w:val="left"/>
      <w:pPr>
        <w:ind w:left="6696" w:hanging="360"/>
      </w:pPr>
      <w:rPr>
        <w:rFonts w:ascii="Wingdings" w:hAnsi="Wingdings" w:hint="default"/>
      </w:rPr>
    </w:lvl>
  </w:abstractNum>
  <w:abstractNum w:abstractNumId="44">
    <w:nsid w:val="6B6E2A4E"/>
    <w:multiLevelType w:val="hybridMultilevel"/>
    <w:tmpl w:val="E8FA5D54"/>
    <w:lvl w:ilvl="0" w:tplc="E1447ADC">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6C1C4F36"/>
    <w:multiLevelType w:val="hybridMultilevel"/>
    <w:tmpl w:val="0812023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156" w:hanging="360"/>
      </w:pPr>
      <w:rPr>
        <w:rFonts w:ascii="Courier New" w:hAnsi="Courier New" w:hint="default"/>
      </w:rPr>
    </w:lvl>
    <w:lvl w:ilvl="2" w:tplc="04050005" w:tentative="1">
      <w:start w:val="1"/>
      <w:numFmt w:val="bullet"/>
      <w:lvlText w:val=""/>
      <w:lvlJc w:val="left"/>
      <w:pPr>
        <w:ind w:left="1876" w:hanging="360"/>
      </w:pPr>
      <w:rPr>
        <w:rFonts w:ascii="Wingdings" w:hAnsi="Wingdings" w:hint="default"/>
      </w:rPr>
    </w:lvl>
    <w:lvl w:ilvl="3" w:tplc="04050001" w:tentative="1">
      <w:start w:val="1"/>
      <w:numFmt w:val="bullet"/>
      <w:lvlText w:val=""/>
      <w:lvlJc w:val="left"/>
      <w:pPr>
        <w:ind w:left="2596" w:hanging="360"/>
      </w:pPr>
      <w:rPr>
        <w:rFonts w:ascii="Symbol" w:hAnsi="Symbol" w:hint="default"/>
      </w:rPr>
    </w:lvl>
    <w:lvl w:ilvl="4" w:tplc="04050003" w:tentative="1">
      <w:start w:val="1"/>
      <w:numFmt w:val="bullet"/>
      <w:lvlText w:val="o"/>
      <w:lvlJc w:val="left"/>
      <w:pPr>
        <w:ind w:left="3316" w:hanging="360"/>
      </w:pPr>
      <w:rPr>
        <w:rFonts w:ascii="Courier New" w:hAnsi="Courier New" w:hint="default"/>
      </w:rPr>
    </w:lvl>
    <w:lvl w:ilvl="5" w:tplc="04050005" w:tentative="1">
      <w:start w:val="1"/>
      <w:numFmt w:val="bullet"/>
      <w:lvlText w:val=""/>
      <w:lvlJc w:val="left"/>
      <w:pPr>
        <w:ind w:left="4036" w:hanging="360"/>
      </w:pPr>
      <w:rPr>
        <w:rFonts w:ascii="Wingdings" w:hAnsi="Wingdings" w:hint="default"/>
      </w:rPr>
    </w:lvl>
    <w:lvl w:ilvl="6" w:tplc="04050001" w:tentative="1">
      <w:start w:val="1"/>
      <w:numFmt w:val="bullet"/>
      <w:lvlText w:val=""/>
      <w:lvlJc w:val="left"/>
      <w:pPr>
        <w:ind w:left="4756" w:hanging="360"/>
      </w:pPr>
      <w:rPr>
        <w:rFonts w:ascii="Symbol" w:hAnsi="Symbol" w:hint="default"/>
      </w:rPr>
    </w:lvl>
    <w:lvl w:ilvl="7" w:tplc="04050003" w:tentative="1">
      <w:start w:val="1"/>
      <w:numFmt w:val="bullet"/>
      <w:lvlText w:val="o"/>
      <w:lvlJc w:val="left"/>
      <w:pPr>
        <w:ind w:left="5476" w:hanging="360"/>
      </w:pPr>
      <w:rPr>
        <w:rFonts w:ascii="Courier New" w:hAnsi="Courier New" w:hint="default"/>
      </w:rPr>
    </w:lvl>
    <w:lvl w:ilvl="8" w:tplc="04050005" w:tentative="1">
      <w:start w:val="1"/>
      <w:numFmt w:val="bullet"/>
      <w:lvlText w:val=""/>
      <w:lvlJc w:val="left"/>
      <w:pPr>
        <w:ind w:left="6196" w:hanging="360"/>
      </w:pPr>
      <w:rPr>
        <w:rFonts w:ascii="Wingdings" w:hAnsi="Wingdings" w:hint="default"/>
      </w:rPr>
    </w:lvl>
  </w:abstractNum>
  <w:abstractNum w:abstractNumId="46">
    <w:nsid w:val="6C4D13C5"/>
    <w:multiLevelType w:val="multilevel"/>
    <w:tmpl w:val="C97AC148"/>
    <w:lvl w:ilvl="0">
      <w:start w:val="5"/>
      <w:numFmt w:val="decimal"/>
      <w:pStyle w:val="Styl1"/>
      <w:lvlText w:val="%1)"/>
      <w:lvlJc w:val="left"/>
      <w:pPr>
        <w:ind w:left="851" w:hanging="284"/>
      </w:pPr>
      <w:rPr>
        <w:rFonts w:ascii="Times New Roman" w:eastAsia="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start w:val="4"/>
      <w:numFmt w:val="decimal"/>
      <w:pStyle w:val="Styl2"/>
      <w:lvlText w:val="%1.%2."/>
      <w:lvlJc w:val="left"/>
      <w:pPr>
        <w:ind w:left="851" w:hanging="851"/>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2">
      <w:start w:val="1"/>
      <w:numFmt w:val="decimal"/>
      <w:pStyle w:val="Styl4"/>
      <w:lvlText w:val="%1.%2.%3."/>
      <w:lvlJc w:val="left"/>
      <w:pPr>
        <w:ind w:left="794" w:hanging="794"/>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2"/>
        <w:szCs w:val="22"/>
        <w:u w:val="none"/>
        <w:vertAlign w:val="baseline"/>
      </w:rPr>
    </w:lvl>
    <w:lvl w:ilvl="3">
      <w:start w:val="1"/>
      <w:numFmt w:val="decimal"/>
      <w:lvlText w:val="%1.4.2."/>
      <w:lvlJc w:val="left"/>
      <w:pPr>
        <w:ind w:left="794" w:hanging="794"/>
      </w:pPr>
      <w:rPr>
        <w:rFonts w:cs="Times New Roman" w:hint="default"/>
      </w:rPr>
    </w:lvl>
    <w:lvl w:ilvl="4">
      <w:start w:val="1"/>
      <w:numFmt w:val="decimal"/>
      <w:lvlText w:val="%1.%2.%3.%4.%5."/>
      <w:lvlJc w:val="left"/>
      <w:pPr>
        <w:ind w:left="3519" w:hanging="792"/>
      </w:pPr>
      <w:rPr>
        <w:rFonts w:cs="Times New Roman" w:hint="default"/>
      </w:rPr>
    </w:lvl>
    <w:lvl w:ilvl="5">
      <w:start w:val="1"/>
      <w:numFmt w:val="decimal"/>
      <w:lvlText w:val="%1.%2.%3.%4.%5.%6."/>
      <w:lvlJc w:val="left"/>
      <w:pPr>
        <w:ind w:left="4023" w:hanging="936"/>
      </w:pPr>
      <w:rPr>
        <w:rFonts w:cs="Times New Roman" w:hint="default"/>
      </w:rPr>
    </w:lvl>
    <w:lvl w:ilvl="6">
      <w:start w:val="1"/>
      <w:numFmt w:val="decimal"/>
      <w:lvlText w:val="%1.%2.%3.%4.%5.%6.%7."/>
      <w:lvlJc w:val="left"/>
      <w:pPr>
        <w:ind w:left="4527" w:hanging="1080"/>
      </w:pPr>
      <w:rPr>
        <w:rFonts w:cs="Times New Roman" w:hint="default"/>
      </w:rPr>
    </w:lvl>
    <w:lvl w:ilvl="7">
      <w:start w:val="1"/>
      <w:numFmt w:val="decimal"/>
      <w:lvlText w:val="%1.%2.%3.%4.%5.%6.%7.%8."/>
      <w:lvlJc w:val="left"/>
      <w:pPr>
        <w:ind w:left="5031" w:hanging="1224"/>
      </w:pPr>
      <w:rPr>
        <w:rFonts w:cs="Times New Roman" w:hint="default"/>
      </w:rPr>
    </w:lvl>
    <w:lvl w:ilvl="8">
      <w:start w:val="1"/>
      <w:numFmt w:val="decimal"/>
      <w:lvlText w:val="%1.%2.%3.%4.%5.%6.%7.%8.%9."/>
      <w:lvlJc w:val="left"/>
      <w:pPr>
        <w:ind w:left="5607" w:hanging="1440"/>
      </w:pPr>
      <w:rPr>
        <w:rFonts w:cs="Times New Roman" w:hint="default"/>
      </w:rPr>
    </w:lvl>
  </w:abstractNum>
  <w:abstractNum w:abstractNumId="47">
    <w:nsid w:val="7063554C"/>
    <w:multiLevelType w:val="hybridMultilevel"/>
    <w:tmpl w:val="B2168386"/>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8">
    <w:nsid w:val="72630D1E"/>
    <w:multiLevelType w:val="multilevel"/>
    <w:tmpl w:val="DA14E8D4"/>
    <w:lvl w:ilvl="0">
      <w:start w:val="1"/>
      <w:numFmt w:val="decimal"/>
      <w:lvlText w:val="%1)"/>
      <w:lvlJc w:val="left"/>
      <w:rPr>
        <w:rFonts w:cs="Times New Roman"/>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49">
    <w:nsid w:val="73AE3104"/>
    <w:multiLevelType w:val="hybridMultilevel"/>
    <w:tmpl w:val="409607D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nsid w:val="74D26EA7"/>
    <w:multiLevelType w:val="multilevel"/>
    <w:tmpl w:val="828A59B6"/>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51">
    <w:nsid w:val="79DA6571"/>
    <w:multiLevelType w:val="multilevel"/>
    <w:tmpl w:val="E2A2EB2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52">
    <w:nsid w:val="7B0F3313"/>
    <w:multiLevelType w:val="hybridMultilevel"/>
    <w:tmpl w:val="3DECE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7BDB629C"/>
    <w:multiLevelType w:val="hybridMultilevel"/>
    <w:tmpl w:val="9CF4B5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4">
    <w:nsid w:val="7EF24D22"/>
    <w:multiLevelType w:val="hybridMultilevel"/>
    <w:tmpl w:val="B1E4F6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nsid w:val="7FE13E62"/>
    <w:multiLevelType w:val="multilevel"/>
    <w:tmpl w:val="903E2A54"/>
    <w:lvl w:ilvl="0">
      <w:start w:val="1"/>
      <w:numFmt w:val="decimal"/>
      <w:pStyle w:val="Heading1"/>
      <w:lvlText w:val="%1"/>
      <w:lvlJc w:val="left"/>
      <w:pPr>
        <w:ind w:left="432" w:hanging="432"/>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pStyle w:val="Heading2"/>
      <w:lvlText w:val="%1.%2"/>
      <w:lvlJc w:val="left"/>
      <w:pPr>
        <w:ind w:left="576" w:hanging="576"/>
      </w:pPr>
      <w:rPr>
        <w:rFonts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pStyle w:val="Heading3"/>
      <w:lvlText w:val="%1.%2.%3"/>
      <w:lvlJc w:val="left"/>
      <w:pPr>
        <w:ind w:left="851" w:hanging="851"/>
      </w:pPr>
      <w:rPr>
        <w:rFonts w:ascii="Times New Roman" w:hAnsi="Times New Roman" w:cs="Times New Roman"/>
        <w:b/>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3"/>
  </w:num>
  <w:num w:numId="2">
    <w:abstractNumId w:val="6"/>
  </w:num>
  <w:num w:numId="3">
    <w:abstractNumId w:val="16"/>
  </w:num>
  <w:num w:numId="4">
    <w:abstractNumId w:val="20"/>
  </w:num>
  <w:num w:numId="5">
    <w:abstractNumId w:val="1"/>
  </w:num>
  <w:num w:numId="6">
    <w:abstractNumId w:val="25"/>
  </w:num>
  <w:num w:numId="7">
    <w:abstractNumId w:val="4"/>
  </w:num>
  <w:num w:numId="8">
    <w:abstractNumId w:val="42"/>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num>
  <w:num w:numId="11">
    <w:abstractNumId w:val="29"/>
  </w:num>
  <w:num w:numId="12">
    <w:abstractNumId w:val="46"/>
  </w:num>
  <w:num w:numId="13">
    <w:abstractNumId w:val="23"/>
  </w:num>
  <w:num w:numId="14">
    <w:abstractNumId w:val="55"/>
  </w:num>
  <w:num w:numId="15">
    <w:abstractNumId w:val="12"/>
  </w:num>
  <w:num w:numId="16">
    <w:abstractNumId w:val="33"/>
  </w:num>
  <w:num w:numId="17">
    <w:abstractNumId w:val="26"/>
  </w:num>
  <w:num w:numId="18">
    <w:abstractNumId w:val="2"/>
  </w:num>
  <w:num w:numId="19">
    <w:abstractNumId w:val="24"/>
  </w:num>
  <w:num w:numId="20">
    <w:abstractNumId w:val="45"/>
  </w:num>
  <w:num w:numId="21">
    <w:abstractNumId w:val="41"/>
  </w:num>
  <w:num w:numId="22">
    <w:abstractNumId w:val="49"/>
  </w:num>
  <w:num w:numId="23">
    <w:abstractNumId w:val="43"/>
  </w:num>
  <w:num w:numId="24">
    <w:abstractNumId w:val="18"/>
  </w:num>
  <w:num w:numId="25">
    <w:abstractNumId w:val="15"/>
  </w:num>
  <w:num w:numId="26">
    <w:abstractNumId w:val="10"/>
  </w:num>
  <w:num w:numId="27">
    <w:abstractNumId w:val="27"/>
  </w:num>
  <w:num w:numId="28">
    <w:abstractNumId w:val="40"/>
  </w:num>
  <w:num w:numId="29">
    <w:abstractNumId w:val="5"/>
  </w:num>
  <w:num w:numId="30">
    <w:abstractNumId w:val="31"/>
  </w:num>
  <w:num w:numId="31">
    <w:abstractNumId w:val="38"/>
  </w:num>
  <w:num w:numId="32">
    <w:abstractNumId w:val="54"/>
  </w:num>
  <w:num w:numId="33">
    <w:abstractNumId w:val="51"/>
  </w:num>
  <w:num w:numId="34">
    <w:abstractNumId w:val="34"/>
  </w:num>
  <w:num w:numId="35">
    <w:abstractNumId w:val="22"/>
  </w:num>
  <w:num w:numId="36">
    <w:abstractNumId w:val="30"/>
  </w:num>
  <w:num w:numId="37">
    <w:abstractNumId w:val="9"/>
  </w:num>
  <w:num w:numId="38">
    <w:abstractNumId w:val="53"/>
  </w:num>
  <w:num w:numId="39">
    <w:abstractNumId w:val="8"/>
  </w:num>
  <w:num w:numId="40">
    <w:abstractNumId w:val="35"/>
  </w:num>
  <w:num w:numId="41">
    <w:abstractNumId w:val="21"/>
  </w:num>
  <w:num w:numId="42">
    <w:abstractNumId w:val="36"/>
  </w:num>
  <w:num w:numId="43">
    <w:abstractNumId w:val="14"/>
  </w:num>
  <w:num w:numId="44">
    <w:abstractNumId w:val="7"/>
  </w:num>
  <w:num w:numId="45">
    <w:abstractNumId w:val="39"/>
  </w:num>
  <w:num w:numId="46">
    <w:abstractNumId w:val="0"/>
  </w:num>
  <w:num w:numId="47">
    <w:abstractNumId w:val="44"/>
  </w:num>
  <w:num w:numId="48">
    <w:abstractNumId w:val="50"/>
  </w:num>
  <w:num w:numId="49">
    <w:abstractNumId w:val="3"/>
  </w:num>
  <w:num w:numId="50">
    <w:abstractNumId w:val="17"/>
  </w:num>
  <w:num w:numId="51">
    <w:abstractNumId w:val="48"/>
  </w:num>
  <w:num w:numId="52">
    <w:abstractNumId w:val="32"/>
  </w:num>
  <w:num w:numId="53">
    <w:abstractNumId w:val="11"/>
  </w:num>
  <w:num w:numId="54">
    <w:abstractNumId w:val="52"/>
  </w:num>
  <w:num w:numId="55">
    <w:abstractNumId w:val="37"/>
  </w:num>
  <w:num w:numId="56">
    <w:abstractNumId w:val="1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0F85"/>
    <w:rsid w:val="00002FC8"/>
    <w:rsid w:val="00003875"/>
    <w:rsid w:val="00013A14"/>
    <w:rsid w:val="00014F38"/>
    <w:rsid w:val="00020691"/>
    <w:rsid w:val="00024D63"/>
    <w:rsid w:val="0003530E"/>
    <w:rsid w:val="00043B9E"/>
    <w:rsid w:val="000517C4"/>
    <w:rsid w:val="00065919"/>
    <w:rsid w:val="000666DF"/>
    <w:rsid w:val="00091990"/>
    <w:rsid w:val="00092E96"/>
    <w:rsid w:val="000A0A7E"/>
    <w:rsid w:val="000A1F2C"/>
    <w:rsid w:val="000A6CB0"/>
    <w:rsid w:val="000B0CEE"/>
    <w:rsid w:val="000B1699"/>
    <w:rsid w:val="000B241C"/>
    <w:rsid w:val="000B5467"/>
    <w:rsid w:val="000C61BB"/>
    <w:rsid w:val="000D7C2C"/>
    <w:rsid w:val="000E1E69"/>
    <w:rsid w:val="000F232C"/>
    <w:rsid w:val="000F5D0E"/>
    <w:rsid w:val="00100B51"/>
    <w:rsid w:val="00110800"/>
    <w:rsid w:val="001314E1"/>
    <w:rsid w:val="00152939"/>
    <w:rsid w:val="00160D4A"/>
    <w:rsid w:val="001705B2"/>
    <w:rsid w:val="001A095F"/>
    <w:rsid w:val="001A7038"/>
    <w:rsid w:val="001B00D5"/>
    <w:rsid w:val="001C6ACF"/>
    <w:rsid w:val="001D0731"/>
    <w:rsid w:val="001D3861"/>
    <w:rsid w:val="001D3BFA"/>
    <w:rsid w:val="001D5989"/>
    <w:rsid w:val="001F29F2"/>
    <w:rsid w:val="00202F65"/>
    <w:rsid w:val="00205A09"/>
    <w:rsid w:val="00211B75"/>
    <w:rsid w:val="002120E6"/>
    <w:rsid w:val="00221641"/>
    <w:rsid w:val="00221E51"/>
    <w:rsid w:val="00235608"/>
    <w:rsid w:val="002367C2"/>
    <w:rsid w:val="002860C3"/>
    <w:rsid w:val="00291FF4"/>
    <w:rsid w:val="002A6CA7"/>
    <w:rsid w:val="002B76E5"/>
    <w:rsid w:val="002C0D2A"/>
    <w:rsid w:val="002C60E0"/>
    <w:rsid w:val="002D3271"/>
    <w:rsid w:val="002D7BB1"/>
    <w:rsid w:val="002D7D0F"/>
    <w:rsid w:val="002F1F27"/>
    <w:rsid w:val="002F3879"/>
    <w:rsid w:val="00305EA3"/>
    <w:rsid w:val="00307D28"/>
    <w:rsid w:val="0031626B"/>
    <w:rsid w:val="00317278"/>
    <w:rsid w:val="00320FE8"/>
    <w:rsid w:val="003248FF"/>
    <w:rsid w:val="003269A1"/>
    <w:rsid w:val="00333D05"/>
    <w:rsid w:val="00335DFA"/>
    <w:rsid w:val="003507BB"/>
    <w:rsid w:val="003558EE"/>
    <w:rsid w:val="003615BC"/>
    <w:rsid w:val="00361D19"/>
    <w:rsid w:val="00366C9E"/>
    <w:rsid w:val="00366DDC"/>
    <w:rsid w:val="0037013B"/>
    <w:rsid w:val="00374D05"/>
    <w:rsid w:val="00382C88"/>
    <w:rsid w:val="0038451D"/>
    <w:rsid w:val="00387EFD"/>
    <w:rsid w:val="0039005A"/>
    <w:rsid w:val="0039043A"/>
    <w:rsid w:val="003B535D"/>
    <w:rsid w:val="003B72A7"/>
    <w:rsid w:val="003C2B7C"/>
    <w:rsid w:val="003D1E35"/>
    <w:rsid w:val="003D7741"/>
    <w:rsid w:val="00400A01"/>
    <w:rsid w:val="00411F8E"/>
    <w:rsid w:val="0041279A"/>
    <w:rsid w:val="00417844"/>
    <w:rsid w:val="00417C59"/>
    <w:rsid w:val="00425960"/>
    <w:rsid w:val="00425D59"/>
    <w:rsid w:val="0043239D"/>
    <w:rsid w:val="0043354A"/>
    <w:rsid w:val="004342C8"/>
    <w:rsid w:val="00436045"/>
    <w:rsid w:val="00437A29"/>
    <w:rsid w:val="00445268"/>
    <w:rsid w:val="00446E64"/>
    <w:rsid w:val="00450275"/>
    <w:rsid w:val="004633E4"/>
    <w:rsid w:val="00463ACD"/>
    <w:rsid w:val="00466E87"/>
    <w:rsid w:val="004700FF"/>
    <w:rsid w:val="004830CE"/>
    <w:rsid w:val="0049069B"/>
    <w:rsid w:val="00491000"/>
    <w:rsid w:val="00492064"/>
    <w:rsid w:val="00497B20"/>
    <w:rsid w:val="004A1164"/>
    <w:rsid w:val="004A4FFB"/>
    <w:rsid w:val="004D1551"/>
    <w:rsid w:val="004D57F1"/>
    <w:rsid w:val="004F5B88"/>
    <w:rsid w:val="005008E6"/>
    <w:rsid w:val="00501F14"/>
    <w:rsid w:val="005033C6"/>
    <w:rsid w:val="00504C40"/>
    <w:rsid w:val="005301B7"/>
    <w:rsid w:val="00534161"/>
    <w:rsid w:val="00550F07"/>
    <w:rsid w:val="0055335A"/>
    <w:rsid w:val="005555D7"/>
    <w:rsid w:val="00555A1C"/>
    <w:rsid w:val="00557C5B"/>
    <w:rsid w:val="00561409"/>
    <w:rsid w:val="00562E4A"/>
    <w:rsid w:val="00564618"/>
    <w:rsid w:val="00565F7D"/>
    <w:rsid w:val="0056638A"/>
    <w:rsid w:val="0056657F"/>
    <w:rsid w:val="005702E8"/>
    <w:rsid w:val="00571F2F"/>
    <w:rsid w:val="00590473"/>
    <w:rsid w:val="00595ED1"/>
    <w:rsid w:val="005B0043"/>
    <w:rsid w:val="005B5053"/>
    <w:rsid w:val="005C2D1E"/>
    <w:rsid w:val="005D7CAE"/>
    <w:rsid w:val="005E6C43"/>
    <w:rsid w:val="005F176D"/>
    <w:rsid w:val="005F3FEA"/>
    <w:rsid w:val="005F4912"/>
    <w:rsid w:val="00611F07"/>
    <w:rsid w:val="0062356C"/>
    <w:rsid w:val="00626135"/>
    <w:rsid w:val="00630269"/>
    <w:rsid w:val="006375B5"/>
    <w:rsid w:val="006502AC"/>
    <w:rsid w:val="00651DD1"/>
    <w:rsid w:val="00662BC1"/>
    <w:rsid w:val="00684D17"/>
    <w:rsid w:val="006907C2"/>
    <w:rsid w:val="006A2FFC"/>
    <w:rsid w:val="006B0F85"/>
    <w:rsid w:val="006C2175"/>
    <w:rsid w:val="006C7D6A"/>
    <w:rsid w:val="006E47B7"/>
    <w:rsid w:val="00703197"/>
    <w:rsid w:val="007044EE"/>
    <w:rsid w:val="00725167"/>
    <w:rsid w:val="00727256"/>
    <w:rsid w:val="0073048C"/>
    <w:rsid w:val="0073628B"/>
    <w:rsid w:val="00757B88"/>
    <w:rsid w:val="00761695"/>
    <w:rsid w:val="007649CE"/>
    <w:rsid w:val="007876D6"/>
    <w:rsid w:val="00791436"/>
    <w:rsid w:val="007A34E1"/>
    <w:rsid w:val="007A3601"/>
    <w:rsid w:val="007D7005"/>
    <w:rsid w:val="007F1B08"/>
    <w:rsid w:val="007F3099"/>
    <w:rsid w:val="00813C8E"/>
    <w:rsid w:val="00813F4A"/>
    <w:rsid w:val="00820533"/>
    <w:rsid w:val="00826EF2"/>
    <w:rsid w:val="00832171"/>
    <w:rsid w:val="008365F8"/>
    <w:rsid w:val="0084464F"/>
    <w:rsid w:val="008459FE"/>
    <w:rsid w:val="00846A9D"/>
    <w:rsid w:val="00855197"/>
    <w:rsid w:val="008553AF"/>
    <w:rsid w:val="008755AA"/>
    <w:rsid w:val="00876846"/>
    <w:rsid w:val="0088305F"/>
    <w:rsid w:val="008858D5"/>
    <w:rsid w:val="00893B5A"/>
    <w:rsid w:val="008A3CF2"/>
    <w:rsid w:val="008B4AE4"/>
    <w:rsid w:val="008D0EFF"/>
    <w:rsid w:val="008D3A81"/>
    <w:rsid w:val="008D5700"/>
    <w:rsid w:val="008E2FC7"/>
    <w:rsid w:val="008E5B20"/>
    <w:rsid w:val="008F0184"/>
    <w:rsid w:val="00902164"/>
    <w:rsid w:val="0090326A"/>
    <w:rsid w:val="00904331"/>
    <w:rsid w:val="00916147"/>
    <w:rsid w:val="00921ADA"/>
    <w:rsid w:val="0093222D"/>
    <w:rsid w:val="0093535D"/>
    <w:rsid w:val="0094014A"/>
    <w:rsid w:val="00943A14"/>
    <w:rsid w:val="00943CD8"/>
    <w:rsid w:val="00945FFD"/>
    <w:rsid w:val="00967C17"/>
    <w:rsid w:val="00970EEF"/>
    <w:rsid w:val="009A59E1"/>
    <w:rsid w:val="009A7AAF"/>
    <w:rsid w:val="009B71D3"/>
    <w:rsid w:val="009C1FE5"/>
    <w:rsid w:val="009C2901"/>
    <w:rsid w:val="009C33DC"/>
    <w:rsid w:val="009D4D23"/>
    <w:rsid w:val="009E2099"/>
    <w:rsid w:val="009E5B87"/>
    <w:rsid w:val="00A01FBB"/>
    <w:rsid w:val="00A16774"/>
    <w:rsid w:val="00A2013F"/>
    <w:rsid w:val="00A30218"/>
    <w:rsid w:val="00A30F6A"/>
    <w:rsid w:val="00A4718C"/>
    <w:rsid w:val="00A5310E"/>
    <w:rsid w:val="00A56826"/>
    <w:rsid w:val="00A62C3D"/>
    <w:rsid w:val="00A6449A"/>
    <w:rsid w:val="00A64937"/>
    <w:rsid w:val="00A73C75"/>
    <w:rsid w:val="00A80913"/>
    <w:rsid w:val="00A90BE1"/>
    <w:rsid w:val="00AB3562"/>
    <w:rsid w:val="00AC4378"/>
    <w:rsid w:val="00AD3C0F"/>
    <w:rsid w:val="00AD53AF"/>
    <w:rsid w:val="00AD6F6F"/>
    <w:rsid w:val="00AE3D6E"/>
    <w:rsid w:val="00AF570A"/>
    <w:rsid w:val="00AF5F9F"/>
    <w:rsid w:val="00AF7A9C"/>
    <w:rsid w:val="00B11DC7"/>
    <w:rsid w:val="00B2110F"/>
    <w:rsid w:val="00B23B0F"/>
    <w:rsid w:val="00B304AB"/>
    <w:rsid w:val="00B3129D"/>
    <w:rsid w:val="00B34388"/>
    <w:rsid w:val="00B44F31"/>
    <w:rsid w:val="00B45392"/>
    <w:rsid w:val="00B472B7"/>
    <w:rsid w:val="00B61ECA"/>
    <w:rsid w:val="00B71F39"/>
    <w:rsid w:val="00B76C86"/>
    <w:rsid w:val="00B77FA5"/>
    <w:rsid w:val="00B87BF7"/>
    <w:rsid w:val="00B9795A"/>
    <w:rsid w:val="00BB1318"/>
    <w:rsid w:val="00BB2D3A"/>
    <w:rsid w:val="00BB3A35"/>
    <w:rsid w:val="00BB3DC0"/>
    <w:rsid w:val="00BB3EFB"/>
    <w:rsid w:val="00BD521A"/>
    <w:rsid w:val="00BD6FCF"/>
    <w:rsid w:val="00BE276D"/>
    <w:rsid w:val="00BF0F57"/>
    <w:rsid w:val="00C07883"/>
    <w:rsid w:val="00C07FBC"/>
    <w:rsid w:val="00C105A5"/>
    <w:rsid w:val="00C16052"/>
    <w:rsid w:val="00C21C87"/>
    <w:rsid w:val="00C261FC"/>
    <w:rsid w:val="00C34400"/>
    <w:rsid w:val="00C55E53"/>
    <w:rsid w:val="00C71870"/>
    <w:rsid w:val="00C90D52"/>
    <w:rsid w:val="00CA72EA"/>
    <w:rsid w:val="00CC1BCC"/>
    <w:rsid w:val="00CC44D4"/>
    <w:rsid w:val="00CD08F8"/>
    <w:rsid w:val="00CD4944"/>
    <w:rsid w:val="00CE4401"/>
    <w:rsid w:val="00D062C9"/>
    <w:rsid w:val="00D10B10"/>
    <w:rsid w:val="00D201A6"/>
    <w:rsid w:val="00D22338"/>
    <w:rsid w:val="00D231EA"/>
    <w:rsid w:val="00D23D2A"/>
    <w:rsid w:val="00D26641"/>
    <w:rsid w:val="00D45930"/>
    <w:rsid w:val="00D51A8E"/>
    <w:rsid w:val="00D6028B"/>
    <w:rsid w:val="00D61DAF"/>
    <w:rsid w:val="00D7250F"/>
    <w:rsid w:val="00D8112E"/>
    <w:rsid w:val="00D8611A"/>
    <w:rsid w:val="00DB06B7"/>
    <w:rsid w:val="00DB540C"/>
    <w:rsid w:val="00DC1751"/>
    <w:rsid w:val="00DD123C"/>
    <w:rsid w:val="00DE4B22"/>
    <w:rsid w:val="00DF2135"/>
    <w:rsid w:val="00DF2C08"/>
    <w:rsid w:val="00E06C0C"/>
    <w:rsid w:val="00E07960"/>
    <w:rsid w:val="00E34B98"/>
    <w:rsid w:val="00E54B5D"/>
    <w:rsid w:val="00E55187"/>
    <w:rsid w:val="00E6418E"/>
    <w:rsid w:val="00E70E80"/>
    <w:rsid w:val="00E72E57"/>
    <w:rsid w:val="00E773F2"/>
    <w:rsid w:val="00E90B53"/>
    <w:rsid w:val="00E92499"/>
    <w:rsid w:val="00EA4D27"/>
    <w:rsid w:val="00EA7AFC"/>
    <w:rsid w:val="00EB0CF1"/>
    <w:rsid w:val="00EB2166"/>
    <w:rsid w:val="00EB7189"/>
    <w:rsid w:val="00EC3295"/>
    <w:rsid w:val="00EC4F6A"/>
    <w:rsid w:val="00ED5825"/>
    <w:rsid w:val="00ED614E"/>
    <w:rsid w:val="00EE3203"/>
    <w:rsid w:val="00EE4108"/>
    <w:rsid w:val="00EE4DD6"/>
    <w:rsid w:val="00EF1826"/>
    <w:rsid w:val="00EF7484"/>
    <w:rsid w:val="00F00F22"/>
    <w:rsid w:val="00F04A08"/>
    <w:rsid w:val="00F06658"/>
    <w:rsid w:val="00F22105"/>
    <w:rsid w:val="00F37F49"/>
    <w:rsid w:val="00F40561"/>
    <w:rsid w:val="00F433C5"/>
    <w:rsid w:val="00F82CFB"/>
    <w:rsid w:val="00F874F9"/>
    <w:rsid w:val="00F96CA8"/>
    <w:rsid w:val="00F97EEF"/>
    <w:rsid w:val="00FA65D2"/>
    <w:rsid w:val="00FA7FC0"/>
    <w:rsid w:val="00FB12A8"/>
    <w:rsid w:val="00FB6DC4"/>
    <w:rsid w:val="00FC07B8"/>
    <w:rsid w:val="00FC4348"/>
    <w:rsid w:val="00FC4A76"/>
    <w:rsid w:val="00FC6014"/>
    <w:rsid w:val="00FC7E14"/>
    <w:rsid w:val="00FD15F3"/>
    <w:rsid w:val="00FD3DFF"/>
    <w:rsid w:val="00FD68DA"/>
    <w:rsid w:val="00FE10AA"/>
    <w:rsid w:val="00FF7204"/>
    <w:rsid w:val="00FF7B30"/>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2F1F27"/>
    <w:pPr>
      <w:spacing w:after="200" w:line="276" w:lineRule="auto"/>
    </w:pPr>
    <w:rPr>
      <w:lang w:eastAsia="en-US"/>
    </w:rPr>
  </w:style>
  <w:style w:type="paragraph" w:styleId="Heading1">
    <w:name w:val="heading 1"/>
    <w:basedOn w:val="Normal"/>
    <w:next w:val="Normal"/>
    <w:link w:val="Heading1Char"/>
    <w:autoRedefine/>
    <w:uiPriority w:val="99"/>
    <w:qFormat/>
    <w:rsid w:val="00FC6014"/>
    <w:pPr>
      <w:pageBreakBefore/>
      <w:numPr>
        <w:numId w:val="14"/>
      </w:numPr>
      <w:spacing w:before="240" w:after="120" w:line="360" w:lineRule="auto"/>
      <w:ind w:left="431" w:hanging="431"/>
      <w:jc w:val="both"/>
      <w:outlineLvl w:val="0"/>
    </w:pPr>
    <w:rPr>
      <w:rFonts w:ascii="Times New Roman" w:eastAsia="Times New Roman" w:hAnsi="Times New Roman"/>
      <w:b/>
      <w:bCs/>
      <w:sz w:val="36"/>
      <w:szCs w:val="28"/>
    </w:rPr>
  </w:style>
  <w:style w:type="paragraph" w:styleId="Heading2">
    <w:name w:val="heading 2"/>
    <w:basedOn w:val="Normal"/>
    <w:next w:val="Normal"/>
    <w:link w:val="Heading2Char"/>
    <w:uiPriority w:val="99"/>
    <w:qFormat/>
    <w:rsid w:val="005555D7"/>
    <w:pPr>
      <w:keepNext/>
      <w:keepLines/>
      <w:numPr>
        <w:ilvl w:val="1"/>
        <w:numId w:val="14"/>
      </w:numPr>
      <w:spacing w:before="200" w:after="0"/>
      <w:outlineLvl w:val="1"/>
    </w:pPr>
    <w:rPr>
      <w:rFonts w:ascii="Times New Roman" w:eastAsia="Times New Roman" w:hAnsi="Times New Roman"/>
      <w:b/>
      <w:bCs/>
      <w:sz w:val="32"/>
      <w:szCs w:val="26"/>
    </w:rPr>
  </w:style>
  <w:style w:type="paragraph" w:styleId="Heading3">
    <w:name w:val="heading 3"/>
    <w:basedOn w:val="Normal"/>
    <w:link w:val="Heading3Char"/>
    <w:uiPriority w:val="99"/>
    <w:qFormat/>
    <w:rsid w:val="005555D7"/>
    <w:pPr>
      <w:numPr>
        <w:ilvl w:val="2"/>
        <w:numId w:val="14"/>
      </w:numPr>
      <w:spacing w:before="100" w:beforeAutospacing="1" w:after="100" w:afterAutospacing="1" w:line="240" w:lineRule="auto"/>
      <w:outlineLvl w:val="2"/>
    </w:pPr>
    <w:rPr>
      <w:rFonts w:ascii="Times New Roman" w:eastAsia="Times New Roman" w:hAnsi="Times New Roman"/>
      <w:b/>
      <w:bCs/>
      <w:sz w:val="28"/>
      <w:szCs w:val="27"/>
      <w:lang w:eastAsia="cs-CZ"/>
    </w:rPr>
  </w:style>
  <w:style w:type="paragraph" w:styleId="Heading4">
    <w:name w:val="heading 4"/>
    <w:basedOn w:val="Normal"/>
    <w:link w:val="Heading4Char"/>
    <w:uiPriority w:val="99"/>
    <w:qFormat/>
    <w:rsid w:val="00561409"/>
    <w:pPr>
      <w:numPr>
        <w:ilvl w:val="3"/>
        <w:numId w:val="14"/>
      </w:numPr>
      <w:spacing w:before="100" w:beforeAutospacing="1" w:after="100" w:afterAutospacing="1" w:line="240" w:lineRule="auto"/>
      <w:outlineLvl w:val="3"/>
    </w:pPr>
    <w:rPr>
      <w:rFonts w:ascii="Times New Roman" w:eastAsia="Times New Roman" w:hAnsi="Times New Roman"/>
      <w:b/>
      <w:bCs/>
      <w:sz w:val="24"/>
      <w:szCs w:val="24"/>
      <w:lang w:eastAsia="cs-CZ"/>
    </w:rPr>
  </w:style>
  <w:style w:type="paragraph" w:styleId="Heading5">
    <w:name w:val="heading 5"/>
    <w:basedOn w:val="Normal"/>
    <w:next w:val="Normal"/>
    <w:link w:val="Heading5Char"/>
    <w:uiPriority w:val="99"/>
    <w:qFormat/>
    <w:rsid w:val="005555D7"/>
    <w:pPr>
      <w:keepNext/>
      <w:keepLines/>
      <w:numPr>
        <w:ilvl w:val="4"/>
        <w:numId w:val="14"/>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555D7"/>
    <w:pPr>
      <w:keepNext/>
      <w:keepLines/>
      <w:numPr>
        <w:ilvl w:val="5"/>
        <w:numId w:val="14"/>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555D7"/>
    <w:pPr>
      <w:keepNext/>
      <w:keepLines/>
      <w:numPr>
        <w:ilvl w:val="6"/>
        <w:numId w:val="14"/>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555D7"/>
    <w:pPr>
      <w:keepNext/>
      <w:keepLines/>
      <w:numPr>
        <w:ilvl w:val="7"/>
        <w:numId w:val="14"/>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555D7"/>
    <w:pPr>
      <w:keepNext/>
      <w:keepLines/>
      <w:numPr>
        <w:ilvl w:val="8"/>
        <w:numId w:val="14"/>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6014"/>
    <w:rPr>
      <w:rFonts w:ascii="Times New Roman" w:hAnsi="Times New Roman" w:cs="Times New Roman"/>
      <w:b/>
      <w:bCs/>
      <w:sz w:val="28"/>
      <w:szCs w:val="28"/>
    </w:rPr>
  </w:style>
  <w:style w:type="character" w:customStyle="1" w:styleId="Heading2Char">
    <w:name w:val="Heading 2 Char"/>
    <w:basedOn w:val="DefaultParagraphFont"/>
    <w:link w:val="Heading2"/>
    <w:uiPriority w:val="99"/>
    <w:locked/>
    <w:rsid w:val="005555D7"/>
    <w:rPr>
      <w:rFonts w:ascii="Times New Roman" w:hAnsi="Times New Roman" w:cs="Times New Roman"/>
      <w:b/>
      <w:bCs/>
      <w:sz w:val="26"/>
      <w:szCs w:val="26"/>
    </w:rPr>
  </w:style>
  <w:style w:type="character" w:customStyle="1" w:styleId="Heading3Char">
    <w:name w:val="Heading 3 Char"/>
    <w:basedOn w:val="DefaultParagraphFont"/>
    <w:link w:val="Heading3"/>
    <w:uiPriority w:val="99"/>
    <w:locked/>
    <w:rsid w:val="005555D7"/>
    <w:rPr>
      <w:rFonts w:ascii="Times New Roman" w:hAnsi="Times New Roman" w:cs="Times New Roman"/>
      <w:b/>
      <w:bCs/>
      <w:sz w:val="27"/>
      <w:szCs w:val="27"/>
      <w:lang w:eastAsia="cs-CZ"/>
    </w:rPr>
  </w:style>
  <w:style w:type="character" w:customStyle="1" w:styleId="Heading4Char">
    <w:name w:val="Heading 4 Char"/>
    <w:basedOn w:val="DefaultParagraphFont"/>
    <w:link w:val="Heading4"/>
    <w:uiPriority w:val="99"/>
    <w:locked/>
    <w:rsid w:val="00561409"/>
    <w:rPr>
      <w:rFonts w:ascii="Times New Roman" w:hAnsi="Times New Roman" w:cs="Times New Roman"/>
      <w:b/>
      <w:bCs/>
      <w:sz w:val="24"/>
      <w:szCs w:val="24"/>
      <w:lang w:eastAsia="cs-CZ"/>
    </w:rPr>
  </w:style>
  <w:style w:type="character" w:customStyle="1" w:styleId="Heading5Char">
    <w:name w:val="Heading 5 Char"/>
    <w:basedOn w:val="DefaultParagraphFont"/>
    <w:link w:val="Heading5"/>
    <w:uiPriority w:val="99"/>
    <w:semiHidden/>
    <w:locked/>
    <w:rsid w:val="005555D7"/>
    <w:rPr>
      <w:rFonts w:ascii="Cambria" w:hAnsi="Cambria" w:cs="Times New Roman"/>
      <w:color w:val="243F60"/>
    </w:rPr>
  </w:style>
  <w:style w:type="character" w:customStyle="1" w:styleId="Heading6Char">
    <w:name w:val="Heading 6 Char"/>
    <w:basedOn w:val="DefaultParagraphFont"/>
    <w:link w:val="Heading6"/>
    <w:uiPriority w:val="99"/>
    <w:semiHidden/>
    <w:locked/>
    <w:rsid w:val="005555D7"/>
    <w:rPr>
      <w:rFonts w:ascii="Cambria" w:hAnsi="Cambria" w:cs="Times New Roman"/>
      <w:i/>
      <w:iCs/>
      <w:color w:val="243F60"/>
    </w:rPr>
  </w:style>
  <w:style w:type="character" w:customStyle="1" w:styleId="Heading7Char">
    <w:name w:val="Heading 7 Char"/>
    <w:basedOn w:val="DefaultParagraphFont"/>
    <w:link w:val="Heading7"/>
    <w:uiPriority w:val="99"/>
    <w:semiHidden/>
    <w:locked/>
    <w:rsid w:val="005555D7"/>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5555D7"/>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5555D7"/>
    <w:rPr>
      <w:rFonts w:ascii="Cambria" w:hAnsi="Cambria" w:cs="Times New Roman"/>
      <w:i/>
      <w:iCs/>
      <w:color w:val="404040"/>
      <w:sz w:val="20"/>
      <w:szCs w:val="20"/>
    </w:rPr>
  </w:style>
  <w:style w:type="paragraph" w:styleId="Header">
    <w:name w:val="header"/>
    <w:basedOn w:val="Normal"/>
    <w:link w:val="HeaderChar"/>
    <w:uiPriority w:val="99"/>
    <w:rsid w:val="006B0F8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B0F85"/>
    <w:rPr>
      <w:rFonts w:cs="Times New Roman"/>
    </w:rPr>
  </w:style>
  <w:style w:type="paragraph" w:styleId="Footer">
    <w:name w:val="footer"/>
    <w:basedOn w:val="Normal"/>
    <w:link w:val="FooterChar"/>
    <w:uiPriority w:val="99"/>
    <w:rsid w:val="006B0F8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B0F85"/>
    <w:rPr>
      <w:rFonts w:cs="Times New Roman"/>
    </w:rPr>
  </w:style>
  <w:style w:type="paragraph" w:styleId="BalloonText">
    <w:name w:val="Balloon Text"/>
    <w:basedOn w:val="Normal"/>
    <w:link w:val="BalloonTextChar"/>
    <w:uiPriority w:val="99"/>
    <w:semiHidden/>
    <w:rsid w:val="006B0F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B0F85"/>
    <w:rPr>
      <w:rFonts w:ascii="Tahoma" w:hAnsi="Tahoma" w:cs="Tahoma"/>
      <w:sz w:val="16"/>
      <w:szCs w:val="16"/>
    </w:rPr>
  </w:style>
  <w:style w:type="character" w:customStyle="1" w:styleId="apple-converted-space">
    <w:name w:val="apple-converted-space"/>
    <w:basedOn w:val="DefaultParagraphFont"/>
    <w:uiPriority w:val="99"/>
    <w:rsid w:val="006B0F85"/>
    <w:rPr>
      <w:rFonts w:cs="Times New Roman"/>
    </w:rPr>
  </w:style>
  <w:style w:type="paragraph" w:styleId="ListParagraph">
    <w:name w:val="List Paragraph"/>
    <w:basedOn w:val="Normal"/>
    <w:link w:val="ListParagraphChar"/>
    <w:uiPriority w:val="99"/>
    <w:qFormat/>
    <w:rsid w:val="00D61DAF"/>
    <w:pPr>
      <w:ind w:left="720"/>
      <w:contextualSpacing/>
    </w:pPr>
  </w:style>
  <w:style w:type="paragraph" w:customStyle="1" w:styleId="Styl1">
    <w:name w:val="Styl1"/>
    <w:basedOn w:val="ListParagraph"/>
    <w:link w:val="Styl1Char"/>
    <w:uiPriority w:val="99"/>
    <w:rsid w:val="00221E51"/>
    <w:pPr>
      <w:numPr>
        <w:numId w:val="12"/>
      </w:numPr>
    </w:pPr>
    <w:rPr>
      <w:rFonts w:ascii="Times New Roman" w:hAnsi="Times New Roman"/>
      <w:sz w:val="36"/>
      <w:szCs w:val="36"/>
    </w:rPr>
  </w:style>
  <w:style w:type="paragraph" w:customStyle="1" w:styleId="Styl2">
    <w:name w:val="Styl2"/>
    <w:basedOn w:val="ListParagraph"/>
    <w:link w:val="Styl2Char"/>
    <w:uiPriority w:val="99"/>
    <w:rsid w:val="00221E51"/>
    <w:pPr>
      <w:numPr>
        <w:ilvl w:val="1"/>
        <w:numId w:val="12"/>
      </w:numPr>
      <w:tabs>
        <w:tab w:val="left" w:pos="1134"/>
      </w:tabs>
    </w:pPr>
    <w:rPr>
      <w:rFonts w:ascii="Times New Roman" w:hAnsi="Times New Roman"/>
      <w:sz w:val="32"/>
      <w:szCs w:val="32"/>
    </w:rPr>
  </w:style>
  <w:style w:type="character" w:customStyle="1" w:styleId="ListParagraphChar">
    <w:name w:val="List Paragraph Char"/>
    <w:basedOn w:val="DefaultParagraphFont"/>
    <w:link w:val="ListParagraph"/>
    <w:uiPriority w:val="99"/>
    <w:locked/>
    <w:rsid w:val="00221E51"/>
    <w:rPr>
      <w:rFonts w:cs="Times New Roman"/>
    </w:rPr>
  </w:style>
  <w:style w:type="character" w:customStyle="1" w:styleId="Styl1Char">
    <w:name w:val="Styl1 Char"/>
    <w:basedOn w:val="ListParagraphChar"/>
    <w:link w:val="Styl1"/>
    <w:uiPriority w:val="99"/>
    <w:locked/>
    <w:rsid w:val="00221E51"/>
    <w:rPr>
      <w:rFonts w:ascii="Times New Roman" w:hAnsi="Times New Roman"/>
      <w:sz w:val="36"/>
      <w:szCs w:val="36"/>
    </w:rPr>
  </w:style>
  <w:style w:type="paragraph" w:customStyle="1" w:styleId="Styl3">
    <w:name w:val="Styl3"/>
    <w:basedOn w:val="Styl2"/>
    <w:link w:val="Styl3Char"/>
    <w:uiPriority w:val="99"/>
    <w:rsid w:val="00221E51"/>
    <w:pPr>
      <w:ind w:hanging="792"/>
    </w:pPr>
  </w:style>
  <w:style w:type="character" w:customStyle="1" w:styleId="Styl2Char">
    <w:name w:val="Styl2 Char"/>
    <w:basedOn w:val="ListParagraphChar"/>
    <w:link w:val="Styl2"/>
    <w:uiPriority w:val="99"/>
    <w:locked/>
    <w:rsid w:val="00221E51"/>
    <w:rPr>
      <w:rFonts w:ascii="Times New Roman" w:hAnsi="Times New Roman"/>
      <w:sz w:val="32"/>
      <w:szCs w:val="32"/>
    </w:rPr>
  </w:style>
  <w:style w:type="paragraph" w:customStyle="1" w:styleId="Default">
    <w:name w:val="Default"/>
    <w:uiPriority w:val="99"/>
    <w:rsid w:val="00221E51"/>
    <w:pPr>
      <w:autoSpaceDE w:val="0"/>
      <w:autoSpaceDN w:val="0"/>
      <w:adjustRightInd w:val="0"/>
    </w:pPr>
    <w:rPr>
      <w:rFonts w:ascii="Times New Roman" w:hAnsi="Times New Roman"/>
      <w:color w:val="000000"/>
      <w:sz w:val="24"/>
      <w:szCs w:val="24"/>
      <w:lang w:eastAsia="en-US"/>
    </w:rPr>
  </w:style>
  <w:style w:type="character" w:customStyle="1" w:styleId="Styl3Char">
    <w:name w:val="Styl3 Char"/>
    <w:basedOn w:val="Styl2Char"/>
    <w:link w:val="Styl3"/>
    <w:uiPriority w:val="99"/>
    <w:locked/>
    <w:rsid w:val="00221E51"/>
  </w:style>
  <w:style w:type="paragraph" w:customStyle="1" w:styleId="Styl4">
    <w:name w:val="Styl4"/>
    <w:basedOn w:val="Styl2"/>
    <w:link w:val="Styl4Char"/>
    <w:uiPriority w:val="99"/>
    <w:rsid w:val="00564618"/>
    <w:pPr>
      <w:numPr>
        <w:ilvl w:val="2"/>
      </w:numPr>
    </w:pPr>
    <w:rPr>
      <w:sz w:val="28"/>
      <w:szCs w:val="28"/>
    </w:rPr>
  </w:style>
  <w:style w:type="paragraph" w:customStyle="1" w:styleId="Styl5">
    <w:name w:val="Styl5"/>
    <w:basedOn w:val="Styl4"/>
    <w:link w:val="Styl5Char"/>
    <w:uiPriority w:val="99"/>
    <w:rsid w:val="00564618"/>
  </w:style>
  <w:style w:type="character" w:customStyle="1" w:styleId="Styl4Char">
    <w:name w:val="Styl4 Char"/>
    <w:basedOn w:val="Styl2Char"/>
    <w:link w:val="Styl4"/>
    <w:uiPriority w:val="99"/>
    <w:locked/>
    <w:rsid w:val="00564618"/>
    <w:rPr>
      <w:sz w:val="28"/>
      <w:szCs w:val="28"/>
    </w:rPr>
  </w:style>
  <w:style w:type="paragraph" w:styleId="NormalWeb">
    <w:name w:val="Normal (Web)"/>
    <w:basedOn w:val="Normal"/>
    <w:uiPriority w:val="99"/>
    <w:rsid w:val="0049069B"/>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Styl5Char">
    <w:name w:val="Styl5 Char"/>
    <w:basedOn w:val="Styl4Char"/>
    <w:link w:val="Styl5"/>
    <w:uiPriority w:val="99"/>
    <w:locked/>
    <w:rsid w:val="00564618"/>
  </w:style>
  <w:style w:type="paragraph" w:customStyle="1" w:styleId="poznamka">
    <w:name w:val="poznamka"/>
    <w:basedOn w:val="Normal"/>
    <w:uiPriority w:val="99"/>
    <w:rsid w:val="00561409"/>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tyl6">
    <w:name w:val="Styl6"/>
    <w:basedOn w:val="Styl4"/>
    <w:link w:val="Styl6Char"/>
    <w:uiPriority w:val="99"/>
    <w:rsid w:val="00B11DC7"/>
    <w:rPr>
      <w:b/>
    </w:rPr>
  </w:style>
  <w:style w:type="paragraph" w:customStyle="1" w:styleId="Styl7">
    <w:name w:val="Styl7"/>
    <w:basedOn w:val="Styl2"/>
    <w:link w:val="Styl7Char"/>
    <w:uiPriority w:val="99"/>
    <w:rsid w:val="003D1E35"/>
    <w:rPr>
      <w:b/>
    </w:rPr>
  </w:style>
  <w:style w:type="character" w:customStyle="1" w:styleId="Styl6Char">
    <w:name w:val="Styl6 Char"/>
    <w:basedOn w:val="Styl4Char"/>
    <w:link w:val="Styl6"/>
    <w:uiPriority w:val="99"/>
    <w:locked/>
    <w:rsid w:val="00B11DC7"/>
    <w:rPr>
      <w:b/>
    </w:rPr>
  </w:style>
  <w:style w:type="table" w:styleId="TableGrid">
    <w:name w:val="Table Grid"/>
    <w:basedOn w:val="TableNormal"/>
    <w:uiPriority w:val="99"/>
    <w:rsid w:val="00B23B0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7Char">
    <w:name w:val="Styl7 Char"/>
    <w:basedOn w:val="Styl2Char"/>
    <w:link w:val="Styl7"/>
    <w:uiPriority w:val="99"/>
    <w:locked/>
    <w:rsid w:val="003D1E35"/>
    <w:rPr>
      <w:b/>
    </w:rPr>
  </w:style>
  <w:style w:type="paragraph" w:customStyle="1" w:styleId="Styl8">
    <w:name w:val="Styl8"/>
    <w:basedOn w:val="Styl1"/>
    <w:link w:val="Styl8Char"/>
    <w:uiPriority w:val="99"/>
    <w:rsid w:val="00791436"/>
    <w:rPr>
      <w:b/>
    </w:rPr>
  </w:style>
  <w:style w:type="paragraph" w:customStyle="1" w:styleId="Styl9">
    <w:name w:val="Styl9"/>
    <w:basedOn w:val="Styl1"/>
    <w:link w:val="Styl9Char"/>
    <w:uiPriority w:val="99"/>
    <w:rsid w:val="009C33DC"/>
    <w:pPr>
      <w:ind w:left="567" w:hanging="567"/>
    </w:pPr>
    <w:rPr>
      <w:b/>
    </w:rPr>
  </w:style>
  <w:style w:type="character" w:customStyle="1" w:styleId="Styl8Char">
    <w:name w:val="Styl8 Char"/>
    <w:basedOn w:val="Styl1Char"/>
    <w:link w:val="Styl8"/>
    <w:uiPriority w:val="99"/>
    <w:locked/>
    <w:rsid w:val="00791436"/>
    <w:rPr>
      <w:b/>
    </w:rPr>
  </w:style>
  <w:style w:type="paragraph" w:customStyle="1" w:styleId="Styl10">
    <w:name w:val="Styl10"/>
    <w:basedOn w:val="Styl2"/>
    <w:link w:val="Styl10Char"/>
    <w:uiPriority w:val="99"/>
    <w:rsid w:val="00791436"/>
    <w:rPr>
      <w:b/>
    </w:rPr>
  </w:style>
  <w:style w:type="character" w:customStyle="1" w:styleId="Styl9Char">
    <w:name w:val="Styl9 Char"/>
    <w:basedOn w:val="Styl1Char"/>
    <w:link w:val="Styl9"/>
    <w:uiPriority w:val="99"/>
    <w:locked/>
    <w:rsid w:val="009C33DC"/>
    <w:rPr>
      <w:b/>
    </w:rPr>
  </w:style>
  <w:style w:type="paragraph" w:customStyle="1" w:styleId="Styl11">
    <w:name w:val="Styl11"/>
    <w:basedOn w:val="Styl4"/>
    <w:link w:val="Styl11Char"/>
    <w:uiPriority w:val="99"/>
    <w:rsid w:val="00791436"/>
    <w:rPr>
      <w:b/>
    </w:rPr>
  </w:style>
  <w:style w:type="character" w:customStyle="1" w:styleId="Styl10Char">
    <w:name w:val="Styl10 Char"/>
    <w:basedOn w:val="Styl2Char"/>
    <w:link w:val="Styl10"/>
    <w:uiPriority w:val="99"/>
    <w:locked/>
    <w:rsid w:val="00791436"/>
    <w:rPr>
      <w:b/>
    </w:rPr>
  </w:style>
  <w:style w:type="character" w:customStyle="1" w:styleId="Styl11Char">
    <w:name w:val="Styl11 Char"/>
    <w:basedOn w:val="Styl4Char"/>
    <w:link w:val="Styl11"/>
    <w:uiPriority w:val="99"/>
    <w:locked/>
    <w:rsid w:val="00791436"/>
    <w:rPr>
      <w:b/>
    </w:rPr>
  </w:style>
  <w:style w:type="paragraph" w:styleId="Caption">
    <w:name w:val="caption"/>
    <w:basedOn w:val="Normal"/>
    <w:next w:val="Normal"/>
    <w:uiPriority w:val="99"/>
    <w:qFormat/>
    <w:rsid w:val="00571F2F"/>
    <w:pPr>
      <w:spacing w:line="240" w:lineRule="auto"/>
    </w:pPr>
    <w:rPr>
      <w:b/>
      <w:bCs/>
      <w:color w:val="4F81BD"/>
      <w:sz w:val="18"/>
      <w:szCs w:val="18"/>
    </w:rPr>
  </w:style>
  <w:style w:type="paragraph" w:styleId="TableofFigures">
    <w:name w:val="table of figures"/>
    <w:basedOn w:val="Normal"/>
    <w:next w:val="Normal"/>
    <w:uiPriority w:val="99"/>
    <w:rsid w:val="00571F2F"/>
    <w:pPr>
      <w:spacing w:after="0"/>
    </w:pPr>
  </w:style>
  <w:style w:type="character" w:styleId="Hyperlink">
    <w:name w:val="Hyperlink"/>
    <w:basedOn w:val="DefaultParagraphFont"/>
    <w:uiPriority w:val="99"/>
    <w:rsid w:val="00571F2F"/>
    <w:rPr>
      <w:rFonts w:cs="Times New Roman"/>
      <w:color w:val="0000FF"/>
      <w:u w:val="single"/>
    </w:rPr>
  </w:style>
  <w:style w:type="paragraph" w:styleId="TOC1">
    <w:name w:val="toc 1"/>
    <w:basedOn w:val="Normal"/>
    <w:next w:val="Normal"/>
    <w:autoRedefine/>
    <w:uiPriority w:val="99"/>
    <w:rsid w:val="00E55187"/>
    <w:pPr>
      <w:spacing w:after="100"/>
    </w:pPr>
  </w:style>
  <w:style w:type="paragraph" w:styleId="TOC2">
    <w:name w:val="toc 2"/>
    <w:basedOn w:val="Normal"/>
    <w:next w:val="Normal"/>
    <w:autoRedefine/>
    <w:uiPriority w:val="99"/>
    <w:rsid w:val="00E55187"/>
    <w:pPr>
      <w:spacing w:after="100"/>
      <w:ind w:left="220"/>
    </w:pPr>
  </w:style>
  <w:style w:type="paragraph" w:styleId="TOC3">
    <w:name w:val="toc 3"/>
    <w:basedOn w:val="Normal"/>
    <w:next w:val="Normal"/>
    <w:autoRedefine/>
    <w:uiPriority w:val="99"/>
    <w:rsid w:val="00E55187"/>
    <w:pPr>
      <w:spacing w:after="100"/>
      <w:ind w:left="440"/>
    </w:pPr>
  </w:style>
  <w:style w:type="paragraph" w:styleId="TOC4">
    <w:name w:val="toc 4"/>
    <w:basedOn w:val="Normal"/>
    <w:next w:val="Normal"/>
    <w:autoRedefine/>
    <w:uiPriority w:val="99"/>
    <w:rsid w:val="00E55187"/>
    <w:pPr>
      <w:spacing w:after="100"/>
      <w:ind w:left="660"/>
    </w:pPr>
  </w:style>
  <w:style w:type="paragraph" w:styleId="HTMLPreformatted">
    <w:name w:val="HTML Preformatted"/>
    <w:basedOn w:val="Normal"/>
    <w:link w:val="HTMLPreformattedChar"/>
    <w:uiPriority w:val="99"/>
    <w:rsid w:val="0031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HTMLPreformattedChar">
    <w:name w:val="HTML Preformatted Char"/>
    <w:basedOn w:val="DefaultParagraphFont"/>
    <w:link w:val="HTMLPreformatted"/>
    <w:uiPriority w:val="99"/>
    <w:locked/>
    <w:rsid w:val="00317278"/>
    <w:rPr>
      <w:rFonts w:ascii="Courier New" w:hAnsi="Courier New" w:cs="Courier New"/>
      <w:sz w:val="20"/>
      <w:szCs w:val="20"/>
      <w:lang w:eastAsia="cs-CZ"/>
    </w:rPr>
  </w:style>
  <w:style w:type="character" w:styleId="Strong">
    <w:name w:val="Strong"/>
    <w:basedOn w:val="DefaultParagraphFont"/>
    <w:uiPriority w:val="99"/>
    <w:qFormat/>
    <w:rsid w:val="00317278"/>
    <w:rPr>
      <w:rFonts w:cs="Times New Roman"/>
      <w:b/>
      <w:bCs/>
    </w:rPr>
  </w:style>
  <w:style w:type="paragraph" w:customStyle="1" w:styleId="l1">
    <w:name w:val="l1"/>
    <w:basedOn w:val="Normal"/>
    <w:uiPriority w:val="99"/>
    <w:rsid w:val="005B505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um">
    <w:name w:val="num"/>
    <w:basedOn w:val="DefaultParagraphFont"/>
    <w:uiPriority w:val="99"/>
    <w:rsid w:val="005B5053"/>
    <w:rPr>
      <w:rFonts w:cs="Times New Roman"/>
    </w:rPr>
  </w:style>
  <w:style w:type="paragraph" w:customStyle="1" w:styleId="l2">
    <w:name w:val="l2"/>
    <w:basedOn w:val="Normal"/>
    <w:uiPriority w:val="99"/>
    <w:rsid w:val="005B5053"/>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l3">
    <w:name w:val="l3"/>
    <w:basedOn w:val="Normal"/>
    <w:uiPriority w:val="99"/>
    <w:rsid w:val="004A4FFB"/>
    <w:pPr>
      <w:spacing w:before="100" w:beforeAutospacing="1" w:after="100" w:afterAutospacing="1" w:line="240" w:lineRule="auto"/>
    </w:pPr>
    <w:rPr>
      <w:rFonts w:ascii="Times New Roman" w:eastAsia="Times New Roman" w:hAnsi="Times New Roman"/>
      <w:sz w:val="24"/>
      <w:szCs w:val="24"/>
      <w:lang w:eastAsia="cs-CZ"/>
    </w:rPr>
  </w:style>
  <w:style w:type="character" w:styleId="IntenseEmphasis">
    <w:name w:val="Intense Emphasis"/>
    <w:basedOn w:val="DefaultParagraphFont"/>
    <w:uiPriority w:val="99"/>
    <w:qFormat/>
    <w:rsid w:val="00463ACD"/>
    <w:rPr>
      <w:rFonts w:cs="Times New Roman"/>
      <w:b/>
      <w:bCs/>
      <w:i/>
      <w:iCs/>
      <w:color w:val="4F81BD"/>
    </w:rPr>
  </w:style>
  <w:style w:type="paragraph" w:styleId="BodyTextIndent">
    <w:name w:val="Body Text Indent"/>
    <w:basedOn w:val="Normal"/>
    <w:link w:val="BodyTextIndentChar"/>
    <w:uiPriority w:val="99"/>
    <w:semiHidden/>
    <w:rsid w:val="008459FE"/>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BodyTextIndentChar">
    <w:name w:val="Body Text Indent Char"/>
    <w:basedOn w:val="DefaultParagraphFont"/>
    <w:link w:val="BodyTextIndent"/>
    <w:uiPriority w:val="99"/>
    <w:semiHidden/>
    <w:locked/>
    <w:rsid w:val="008459FE"/>
    <w:rPr>
      <w:rFonts w:ascii="Times New Roman" w:hAnsi="Times New Roman" w:cs="Times New Roman"/>
      <w:sz w:val="24"/>
      <w:szCs w:val="24"/>
      <w:lang w:eastAsia="cs-CZ"/>
    </w:rPr>
  </w:style>
  <w:style w:type="paragraph" w:customStyle="1" w:styleId="Standard">
    <w:name w:val="Standard"/>
    <w:uiPriority w:val="99"/>
    <w:rsid w:val="00CA72EA"/>
    <w:pPr>
      <w:widowControl w:val="0"/>
      <w:suppressAutoHyphens/>
      <w:autoSpaceDN w:val="0"/>
      <w:textAlignment w:val="baseline"/>
    </w:pPr>
    <w:rPr>
      <w:rFonts w:ascii="Times New Roman" w:eastAsia="Arial Unicode MS" w:hAnsi="Times New Roman" w:cs="Tahoma"/>
      <w:kern w:val="3"/>
      <w:sz w:val="24"/>
      <w:szCs w:val="24"/>
    </w:rPr>
  </w:style>
  <w:style w:type="paragraph" w:styleId="TOC5">
    <w:name w:val="toc 5"/>
    <w:basedOn w:val="Normal"/>
    <w:next w:val="Normal"/>
    <w:autoRedefine/>
    <w:uiPriority w:val="99"/>
    <w:rsid w:val="00CA72EA"/>
    <w:pPr>
      <w:spacing w:after="100"/>
      <w:ind w:left="880"/>
    </w:pPr>
    <w:rPr>
      <w:rFonts w:eastAsia="Times New Roman"/>
      <w:lang w:eastAsia="cs-CZ"/>
    </w:rPr>
  </w:style>
  <w:style w:type="paragraph" w:styleId="TOC6">
    <w:name w:val="toc 6"/>
    <w:basedOn w:val="Normal"/>
    <w:next w:val="Normal"/>
    <w:autoRedefine/>
    <w:uiPriority w:val="99"/>
    <w:rsid w:val="00CA72EA"/>
    <w:pPr>
      <w:spacing w:after="100"/>
      <w:ind w:left="1100"/>
    </w:pPr>
    <w:rPr>
      <w:rFonts w:eastAsia="Times New Roman"/>
      <w:lang w:eastAsia="cs-CZ"/>
    </w:rPr>
  </w:style>
  <w:style w:type="paragraph" w:styleId="TOC7">
    <w:name w:val="toc 7"/>
    <w:basedOn w:val="Normal"/>
    <w:next w:val="Normal"/>
    <w:autoRedefine/>
    <w:uiPriority w:val="99"/>
    <w:rsid w:val="00CA72EA"/>
    <w:pPr>
      <w:spacing w:after="100"/>
      <w:ind w:left="1320"/>
    </w:pPr>
    <w:rPr>
      <w:rFonts w:eastAsia="Times New Roman"/>
      <w:lang w:eastAsia="cs-CZ"/>
    </w:rPr>
  </w:style>
  <w:style w:type="paragraph" w:styleId="TOC8">
    <w:name w:val="toc 8"/>
    <w:basedOn w:val="Normal"/>
    <w:next w:val="Normal"/>
    <w:autoRedefine/>
    <w:uiPriority w:val="99"/>
    <w:rsid w:val="00CA72EA"/>
    <w:pPr>
      <w:spacing w:after="100"/>
      <w:ind w:left="1540"/>
    </w:pPr>
    <w:rPr>
      <w:rFonts w:eastAsia="Times New Roman"/>
      <w:lang w:eastAsia="cs-CZ"/>
    </w:rPr>
  </w:style>
  <w:style w:type="paragraph" w:styleId="TOC9">
    <w:name w:val="toc 9"/>
    <w:basedOn w:val="Normal"/>
    <w:next w:val="Normal"/>
    <w:autoRedefine/>
    <w:uiPriority w:val="99"/>
    <w:rsid w:val="00CA72EA"/>
    <w:pPr>
      <w:spacing w:after="100"/>
      <w:ind w:left="1760"/>
    </w:pPr>
    <w:rPr>
      <w:rFonts w:eastAsia="Times New Roman"/>
      <w:lang w:eastAsia="cs-CZ"/>
    </w:rPr>
  </w:style>
  <w:style w:type="character" w:styleId="PlaceholderText">
    <w:name w:val="Placeholder Text"/>
    <w:basedOn w:val="DefaultParagraphFont"/>
    <w:uiPriority w:val="99"/>
    <w:semiHidden/>
    <w:rsid w:val="00651DD1"/>
    <w:rPr>
      <w:rFonts w:cs="Times New Roman"/>
      <w:color w:val="808080"/>
    </w:rPr>
  </w:style>
  <w:style w:type="paragraph" w:customStyle="1" w:styleId="Styl12">
    <w:name w:val="Styl12"/>
    <w:basedOn w:val="Heading1"/>
    <w:link w:val="Styl12Char"/>
    <w:uiPriority w:val="99"/>
    <w:rsid w:val="00FC6014"/>
  </w:style>
  <w:style w:type="paragraph" w:customStyle="1" w:styleId="Styl13">
    <w:name w:val="Styl13"/>
    <w:basedOn w:val="Heading2"/>
    <w:link w:val="Styl13Char"/>
    <w:uiPriority w:val="99"/>
    <w:rsid w:val="00FC6014"/>
    <w:pPr>
      <w:spacing w:before="240" w:after="60"/>
      <w:ind w:left="578" w:hanging="578"/>
    </w:pPr>
  </w:style>
  <w:style w:type="character" w:customStyle="1" w:styleId="Styl12Char">
    <w:name w:val="Styl12 Char"/>
    <w:basedOn w:val="Heading1Char"/>
    <w:link w:val="Styl12"/>
    <w:uiPriority w:val="99"/>
    <w:locked/>
    <w:rsid w:val="00FC6014"/>
  </w:style>
  <w:style w:type="paragraph" w:customStyle="1" w:styleId="Styl14">
    <w:name w:val="Styl14"/>
    <w:basedOn w:val="Heading3"/>
    <w:link w:val="Styl14Char"/>
    <w:uiPriority w:val="99"/>
    <w:rsid w:val="00FC6014"/>
    <w:pPr>
      <w:spacing w:before="240" w:beforeAutospacing="0" w:after="60" w:afterAutospacing="0"/>
    </w:pPr>
  </w:style>
  <w:style w:type="character" w:customStyle="1" w:styleId="Styl13Char">
    <w:name w:val="Styl13 Char"/>
    <w:basedOn w:val="Heading2Char"/>
    <w:link w:val="Styl13"/>
    <w:uiPriority w:val="99"/>
    <w:locked/>
    <w:rsid w:val="00FC6014"/>
  </w:style>
  <w:style w:type="character" w:customStyle="1" w:styleId="Styl14Char">
    <w:name w:val="Styl14 Char"/>
    <w:basedOn w:val="Heading3Char"/>
    <w:link w:val="Styl14"/>
    <w:uiPriority w:val="99"/>
    <w:locked/>
    <w:rsid w:val="00FC6014"/>
  </w:style>
</w:styles>
</file>

<file path=word/webSettings.xml><?xml version="1.0" encoding="utf-8"?>
<w:webSettings xmlns:r="http://schemas.openxmlformats.org/officeDocument/2006/relationships" xmlns:w="http://schemas.openxmlformats.org/wordprocessingml/2006/main">
  <w:divs>
    <w:div w:id="1326476650">
      <w:marLeft w:val="0"/>
      <w:marRight w:val="0"/>
      <w:marTop w:val="0"/>
      <w:marBottom w:val="0"/>
      <w:divBdr>
        <w:top w:val="none" w:sz="0" w:space="0" w:color="auto"/>
        <w:left w:val="none" w:sz="0" w:space="0" w:color="auto"/>
        <w:bottom w:val="none" w:sz="0" w:space="0" w:color="auto"/>
        <w:right w:val="none" w:sz="0" w:space="0" w:color="auto"/>
      </w:divBdr>
    </w:div>
    <w:div w:id="1326476652">
      <w:marLeft w:val="0"/>
      <w:marRight w:val="0"/>
      <w:marTop w:val="0"/>
      <w:marBottom w:val="0"/>
      <w:divBdr>
        <w:top w:val="none" w:sz="0" w:space="0" w:color="auto"/>
        <w:left w:val="none" w:sz="0" w:space="0" w:color="auto"/>
        <w:bottom w:val="none" w:sz="0" w:space="0" w:color="auto"/>
        <w:right w:val="none" w:sz="0" w:space="0" w:color="auto"/>
      </w:divBdr>
      <w:divsChild>
        <w:div w:id="1326476648">
          <w:marLeft w:val="0"/>
          <w:marRight w:val="0"/>
          <w:marTop w:val="384"/>
          <w:marBottom w:val="240"/>
          <w:divBdr>
            <w:top w:val="single" w:sz="2" w:space="0" w:color="CCCCCC"/>
            <w:left w:val="single" w:sz="2" w:space="0" w:color="CCCCCC"/>
            <w:bottom w:val="single" w:sz="2" w:space="0" w:color="CCCCCC"/>
            <w:right w:val="single" w:sz="2" w:space="0" w:color="CCCCCC"/>
          </w:divBdr>
        </w:div>
        <w:div w:id="1326476743">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684">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59">
                  <w:marLeft w:val="0"/>
                  <w:marRight w:val="0"/>
                  <w:marTop w:val="0"/>
                  <w:marBottom w:val="0"/>
                  <w:divBdr>
                    <w:top w:val="single" w:sz="2" w:space="0" w:color="CCCCCC"/>
                    <w:left w:val="single" w:sz="2" w:space="0" w:color="CCCCCC"/>
                    <w:bottom w:val="single" w:sz="2" w:space="0" w:color="CCCCCC"/>
                    <w:right w:val="single" w:sz="2" w:space="0" w:color="CCCCCC"/>
                  </w:divBdr>
                </w:div>
                <w:div w:id="1326476697">
                  <w:marLeft w:val="0"/>
                  <w:marRight w:val="0"/>
                  <w:marTop w:val="0"/>
                  <w:marBottom w:val="0"/>
                  <w:divBdr>
                    <w:top w:val="single" w:sz="2" w:space="0" w:color="CCCCCC"/>
                    <w:left w:val="single" w:sz="2" w:space="0" w:color="CCCCCC"/>
                    <w:bottom w:val="single" w:sz="2" w:space="0" w:color="CCCCCC"/>
                    <w:right w:val="single" w:sz="2" w:space="0" w:color="CCCCCC"/>
                  </w:divBdr>
                </w:div>
                <w:div w:id="1326476765">
                  <w:marLeft w:val="0"/>
                  <w:marRight w:val="0"/>
                  <w:marTop w:val="0"/>
                  <w:marBottom w:val="0"/>
                  <w:divBdr>
                    <w:top w:val="single" w:sz="2" w:space="0" w:color="CCCCCC"/>
                    <w:left w:val="single" w:sz="2" w:space="0" w:color="CCCCCC"/>
                    <w:bottom w:val="single" w:sz="2" w:space="0" w:color="CCCCCC"/>
                    <w:right w:val="single" w:sz="2" w:space="0" w:color="CCCCCC"/>
                  </w:divBdr>
                </w:div>
                <w:div w:id="1326476771">
                  <w:marLeft w:val="0"/>
                  <w:marRight w:val="0"/>
                  <w:marTop w:val="0"/>
                  <w:marBottom w:val="0"/>
                  <w:divBdr>
                    <w:top w:val="single" w:sz="2" w:space="0" w:color="CCCCCC"/>
                    <w:left w:val="single" w:sz="2" w:space="0" w:color="CCCCCC"/>
                    <w:bottom w:val="single" w:sz="2" w:space="0" w:color="CCCCCC"/>
                    <w:right w:val="single" w:sz="2" w:space="0" w:color="CCCCCC"/>
                  </w:divBdr>
                </w:div>
                <w:div w:id="1326476803">
                  <w:marLeft w:val="0"/>
                  <w:marRight w:val="0"/>
                  <w:marTop w:val="0"/>
                  <w:marBottom w:val="0"/>
                  <w:divBdr>
                    <w:top w:val="single" w:sz="2" w:space="0" w:color="CCCCCC"/>
                    <w:left w:val="single" w:sz="2" w:space="0" w:color="CCCCCC"/>
                    <w:bottom w:val="single" w:sz="2" w:space="0" w:color="CCCCCC"/>
                    <w:right w:val="single" w:sz="2" w:space="0" w:color="CCCCCC"/>
                  </w:divBdr>
                </w:div>
                <w:div w:id="1326476859">
                  <w:marLeft w:val="0"/>
                  <w:marRight w:val="0"/>
                  <w:marTop w:val="0"/>
                  <w:marBottom w:val="0"/>
                  <w:divBdr>
                    <w:top w:val="single" w:sz="2" w:space="0" w:color="CCCCCC"/>
                    <w:left w:val="single" w:sz="2" w:space="0" w:color="CCCCCC"/>
                    <w:bottom w:val="single" w:sz="2" w:space="0" w:color="CCCCCC"/>
                    <w:right w:val="single" w:sz="2" w:space="0" w:color="CCCCCC"/>
                  </w:divBdr>
                </w:div>
                <w:div w:id="1326476900">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10">
              <w:marLeft w:val="0"/>
              <w:marRight w:val="0"/>
              <w:marTop w:val="0"/>
              <w:marBottom w:val="0"/>
              <w:divBdr>
                <w:top w:val="single" w:sz="2" w:space="0" w:color="CCCCCC"/>
                <w:left w:val="single" w:sz="2" w:space="0" w:color="CCCCCC"/>
                <w:bottom w:val="single" w:sz="2" w:space="0" w:color="CCCCCC"/>
                <w:right w:val="single" w:sz="2" w:space="0" w:color="CCCCCC"/>
              </w:divBdr>
            </w:div>
            <w:div w:id="1326476878">
              <w:marLeft w:val="0"/>
              <w:marRight w:val="0"/>
              <w:marTop w:val="384"/>
              <w:marBottom w:val="240"/>
              <w:divBdr>
                <w:top w:val="single" w:sz="2" w:space="0" w:color="CCCCCC"/>
                <w:left w:val="single" w:sz="2" w:space="0" w:color="CCCCCC"/>
                <w:bottom w:val="single" w:sz="2" w:space="0" w:color="CCCCCC"/>
                <w:right w:val="single" w:sz="2" w:space="0" w:color="CCCCCC"/>
              </w:divBdr>
            </w:div>
          </w:divsChild>
        </w:div>
        <w:div w:id="1326476846">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804">
              <w:marLeft w:val="0"/>
              <w:marRight w:val="0"/>
              <w:marTop w:val="0"/>
              <w:marBottom w:val="0"/>
              <w:divBdr>
                <w:top w:val="single" w:sz="2" w:space="0" w:color="CCCCCC"/>
                <w:left w:val="single" w:sz="2" w:space="0" w:color="CCCCCC"/>
                <w:bottom w:val="single" w:sz="2" w:space="0" w:color="CCCCCC"/>
                <w:right w:val="single" w:sz="2" w:space="0" w:color="CCCCCC"/>
              </w:divBdr>
            </w:div>
            <w:div w:id="1326476826">
              <w:marLeft w:val="0"/>
              <w:marRight w:val="0"/>
              <w:marTop w:val="384"/>
              <w:marBottom w:val="240"/>
              <w:divBdr>
                <w:top w:val="single" w:sz="2" w:space="0" w:color="CCCCCC"/>
                <w:left w:val="single" w:sz="2" w:space="0" w:color="CCCCCC"/>
                <w:bottom w:val="single" w:sz="2" w:space="0" w:color="CCCCCC"/>
                <w:right w:val="single" w:sz="2" w:space="0" w:color="CCCCCC"/>
              </w:divBdr>
            </w:div>
            <w:div w:id="1326476865">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 w:id="1326476864">
          <w:marLeft w:val="0"/>
          <w:marRight w:val="0"/>
          <w:marTop w:val="0"/>
          <w:marBottom w:val="240"/>
          <w:divBdr>
            <w:top w:val="single" w:sz="2" w:space="0" w:color="CCCCCC"/>
            <w:left w:val="single" w:sz="2" w:space="0" w:color="CCCCCC"/>
            <w:bottom w:val="single" w:sz="2" w:space="0" w:color="CCCCCC"/>
            <w:right w:val="single" w:sz="2" w:space="0" w:color="CCCCCC"/>
          </w:divBdr>
        </w:div>
      </w:divsChild>
    </w:div>
    <w:div w:id="1326476653">
      <w:marLeft w:val="0"/>
      <w:marRight w:val="0"/>
      <w:marTop w:val="0"/>
      <w:marBottom w:val="0"/>
      <w:divBdr>
        <w:top w:val="none" w:sz="0" w:space="0" w:color="auto"/>
        <w:left w:val="none" w:sz="0" w:space="0" w:color="auto"/>
        <w:bottom w:val="none" w:sz="0" w:space="0" w:color="auto"/>
        <w:right w:val="none" w:sz="0" w:space="0" w:color="auto"/>
      </w:divBdr>
      <w:divsChild>
        <w:div w:id="1326476722">
          <w:marLeft w:val="0"/>
          <w:marRight w:val="0"/>
          <w:marTop w:val="0"/>
          <w:marBottom w:val="240"/>
          <w:divBdr>
            <w:top w:val="single" w:sz="2" w:space="0" w:color="CCCCCC"/>
            <w:left w:val="single" w:sz="2" w:space="0" w:color="CCCCCC"/>
            <w:bottom w:val="single" w:sz="2" w:space="0" w:color="CCCCCC"/>
            <w:right w:val="single" w:sz="2" w:space="0" w:color="CCCCCC"/>
          </w:divBdr>
        </w:div>
        <w:div w:id="1326476879">
          <w:marLeft w:val="0"/>
          <w:marRight w:val="0"/>
          <w:marTop w:val="384"/>
          <w:marBottom w:val="240"/>
          <w:divBdr>
            <w:top w:val="single" w:sz="2" w:space="0" w:color="CCCCCC"/>
            <w:left w:val="single" w:sz="2" w:space="0" w:color="CCCCCC"/>
            <w:bottom w:val="single" w:sz="2" w:space="0" w:color="CCCCCC"/>
            <w:right w:val="single" w:sz="2" w:space="0" w:color="CCCCCC"/>
          </w:divBdr>
        </w:div>
      </w:divsChild>
    </w:div>
    <w:div w:id="1326476656">
      <w:marLeft w:val="0"/>
      <w:marRight w:val="0"/>
      <w:marTop w:val="0"/>
      <w:marBottom w:val="0"/>
      <w:divBdr>
        <w:top w:val="none" w:sz="0" w:space="0" w:color="auto"/>
        <w:left w:val="none" w:sz="0" w:space="0" w:color="auto"/>
        <w:bottom w:val="none" w:sz="0" w:space="0" w:color="auto"/>
        <w:right w:val="none" w:sz="0" w:space="0" w:color="auto"/>
      </w:divBdr>
      <w:divsChild>
        <w:div w:id="1326476726">
          <w:marLeft w:val="0"/>
          <w:marRight w:val="0"/>
          <w:marTop w:val="384"/>
          <w:marBottom w:val="240"/>
          <w:divBdr>
            <w:top w:val="single" w:sz="2" w:space="0" w:color="CCCCCC"/>
            <w:left w:val="single" w:sz="2" w:space="0" w:color="CCCCCC"/>
            <w:bottom w:val="single" w:sz="2" w:space="0" w:color="CCCCCC"/>
            <w:right w:val="single" w:sz="2" w:space="0" w:color="CCCCCC"/>
          </w:divBdr>
        </w:div>
        <w:div w:id="1326476777">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725">
              <w:marLeft w:val="0"/>
              <w:marRight w:val="0"/>
              <w:marTop w:val="0"/>
              <w:marBottom w:val="0"/>
              <w:divBdr>
                <w:top w:val="single" w:sz="2" w:space="0" w:color="CCCCCC"/>
                <w:left w:val="single" w:sz="2" w:space="0" w:color="CCCCCC"/>
                <w:bottom w:val="single" w:sz="2" w:space="0" w:color="CCCCCC"/>
                <w:right w:val="single" w:sz="2" w:space="0" w:color="CCCCCC"/>
              </w:divBdr>
              <w:divsChild>
                <w:div w:id="1326476847">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64">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735">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718">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844">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746">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856">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35">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724">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326476752">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93">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785">
              <w:marLeft w:val="0"/>
              <w:marRight w:val="0"/>
              <w:marTop w:val="0"/>
              <w:marBottom w:val="0"/>
              <w:divBdr>
                <w:top w:val="single" w:sz="2" w:space="0" w:color="CCCCCC"/>
                <w:left w:val="single" w:sz="2" w:space="0" w:color="CCCCCC"/>
                <w:bottom w:val="single" w:sz="2" w:space="0" w:color="CCCCCC"/>
                <w:right w:val="single" w:sz="2" w:space="0" w:color="CCCCCC"/>
              </w:divBdr>
            </w:div>
            <w:div w:id="1326476798">
              <w:marLeft w:val="0"/>
              <w:marRight w:val="0"/>
              <w:marTop w:val="0"/>
              <w:marBottom w:val="0"/>
              <w:divBdr>
                <w:top w:val="single" w:sz="2" w:space="0" w:color="CCCCCC"/>
                <w:left w:val="single" w:sz="2" w:space="0" w:color="CCCCCC"/>
                <w:bottom w:val="single" w:sz="2" w:space="0" w:color="CCCCCC"/>
                <w:right w:val="single" w:sz="2" w:space="0" w:color="CCCCCC"/>
              </w:divBdr>
              <w:divsChild>
                <w:div w:id="1326476829">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90">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769">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00">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874">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23">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706">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41">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668">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90">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764">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326476812">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96">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18">
              <w:marLeft w:val="0"/>
              <w:marRight w:val="0"/>
              <w:marTop w:val="0"/>
              <w:marBottom w:val="0"/>
              <w:divBdr>
                <w:top w:val="single" w:sz="2" w:space="0" w:color="CCCCCC"/>
                <w:left w:val="single" w:sz="2" w:space="0" w:color="CCCCCC"/>
                <w:bottom w:val="single" w:sz="2" w:space="0" w:color="CCCCCC"/>
                <w:right w:val="single" w:sz="2" w:space="0" w:color="CCCCCC"/>
              </w:divBdr>
              <w:divsChild>
                <w:div w:id="1326476839">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82">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848">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86">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775">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87">
                      <w:marLeft w:val="720"/>
                      <w:marRight w:val="0"/>
                      <w:marTop w:val="48"/>
                      <w:marBottom w:val="0"/>
                      <w:divBdr>
                        <w:top w:val="single" w:sz="2" w:space="0" w:color="CCCCCC"/>
                        <w:left w:val="single" w:sz="2" w:space="0" w:color="CCCCCC"/>
                        <w:bottom w:val="single" w:sz="2" w:space="0" w:color="CCCCCC"/>
                        <w:right w:val="single" w:sz="2" w:space="0" w:color="CCCCCC"/>
                      </w:divBdr>
                      <w:divsChild>
                        <w:div w:id="132647686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326476891">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34">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326476657">
      <w:marLeft w:val="0"/>
      <w:marRight w:val="0"/>
      <w:marTop w:val="0"/>
      <w:marBottom w:val="0"/>
      <w:divBdr>
        <w:top w:val="none" w:sz="0" w:space="0" w:color="auto"/>
        <w:left w:val="none" w:sz="0" w:space="0" w:color="auto"/>
        <w:bottom w:val="none" w:sz="0" w:space="0" w:color="auto"/>
        <w:right w:val="none" w:sz="0" w:space="0" w:color="auto"/>
      </w:divBdr>
    </w:div>
    <w:div w:id="1326476666">
      <w:marLeft w:val="0"/>
      <w:marRight w:val="0"/>
      <w:marTop w:val="0"/>
      <w:marBottom w:val="0"/>
      <w:divBdr>
        <w:top w:val="none" w:sz="0" w:space="0" w:color="auto"/>
        <w:left w:val="none" w:sz="0" w:space="0" w:color="auto"/>
        <w:bottom w:val="none" w:sz="0" w:space="0" w:color="auto"/>
        <w:right w:val="none" w:sz="0" w:space="0" w:color="auto"/>
      </w:divBdr>
    </w:div>
    <w:div w:id="1326476667">
      <w:marLeft w:val="0"/>
      <w:marRight w:val="0"/>
      <w:marTop w:val="0"/>
      <w:marBottom w:val="0"/>
      <w:divBdr>
        <w:top w:val="none" w:sz="0" w:space="0" w:color="auto"/>
        <w:left w:val="none" w:sz="0" w:space="0" w:color="auto"/>
        <w:bottom w:val="none" w:sz="0" w:space="0" w:color="auto"/>
        <w:right w:val="none" w:sz="0" w:space="0" w:color="auto"/>
      </w:divBdr>
      <w:divsChild>
        <w:div w:id="1326476705">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753">
              <w:marLeft w:val="0"/>
              <w:marRight w:val="0"/>
              <w:marTop w:val="384"/>
              <w:marBottom w:val="240"/>
              <w:divBdr>
                <w:top w:val="single" w:sz="2" w:space="0" w:color="CCCCCC"/>
                <w:left w:val="single" w:sz="2" w:space="0" w:color="CCCCCC"/>
                <w:bottom w:val="single" w:sz="2" w:space="0" w:color="CCCCCC"/>
                <w:right w:val="single" w:sz="2" w:space="0" w:color="CCCCCC"/>
              </w:divBdr>
            </w:div>
            <w:div w:id="1326476836">
              <w:marLeft w:val="0"/>
              <w:marRight w:val="0"/>
              <w:marTop w:val="144"/>
              <w:marBottom w:val="144"/>
              <w:divBdr>
                <w:top w:val="single" w:sz="2" w:space="0" w:color="CCCCCC"/>
                <w:left w:val="single" w:sz="2" w:space="0" w:color="CCCCCC"/>
                <w:bottom w:val="single" w:sz="2" w:space="0" w:color="CCCCCC"/>
                <w:right w:val="single" w:sz="2" w:space="0" w:color="CCCCCC"/>
              </w:divBdr>
            </w:div>
          </w:divsChild>
        </w:div>
        <w:div w:id="1326476817">
          <w:marLeft w:val="0"/>
          <w:marRight w:val="0"/>
          <w:marTop w:val="624"/>
          <w:marBottom w:val="864"/>
          <w:divBdr>
            <w:top w:val="single" w:sz="2" w:space="0" w:color="CCCCCC"/>
            <w:left w:val="single" w:sz="2" w:space="0" w:color="CCCCCC"/>
            <w:bottom w:val="single" w:sz="2" w:space="0" w:color="CCCCCC"/>
            <w:right w:val="single" w:sz="2" w:space="0" w:color="CCCCCC"/>
          </w:divBdr>
          <w:divsChild>
            <w:div w:id="1326476861">
              <w:marLeft w:val="0"/>
              <w:marRight w:val="0"/>
              <w:marTop w:val="0"/>
              <w:marBottom w:val="480"/>
              <w:divBdr>
                <w:top w:val="single" w:sz="2" w:space="0" w:color="CCCCCC"/>
                <w:left w:val="single" w:sz="2" w:space="0" w:color="CCCCCC"/>
                <w:bottom w:val="single" w:sz="2" w:space="0" w:color="CCCCCC"/>
                <w:right w:val="single" w:sz="2" w:space="0" w:color="CCCCCC"/>
              </w:divBdr>
              <w:divsChild>
                <w:div w:id="1326476762">
                  <w:marLeft w:val="0"/>
                  <w:marRight w:val="0"/>
                  <w:marTop w:val="0"/>
                  <w:marBottom w:val="240"/>
                  <w:divBdr>
                    <w:top w:val="single" w:sz="2" w:space="0" w:color="CCCCCC"/>
                    <w:left w:val="single" w:sz="2" w:space="0" w:color="CCCCCC"/>
                    <w:bottom w:val="single" w:sz="2" w:space="0" w:color="CCCCCC"/>
                    <w:right w:val="single" w:sz="2" w:space="0" w:color="CCCCCC"/>
                  </w:divBdr>
                </w:div>
                <w:div w:id="1326476824">
                  <w:marLeft w:val="0"/>
                  <w:marRight w:val="0"/>
                  <w:marTop w:val="384"/>
                  <w:marBottom w:val="240"/>
                  <w:divBdr>
                    <w:top w:val="single" w:sz="2" w:space="0" w:color="CCCCCC"/>
                    <w:left w:val="single" w:sz="2" w:space="0" w:color="CCCCCC"/>
                    <w:bottom w:val="single" w:sz="2" w:space="0" w:color="CCCCCC"/>
                    <w:right w:val="single" w:sz="2" w:space="0" w:color="CCCCCC"/>
                  </w:divBdr>
                </w:div>
              </w:divsChild>
            </w:div>
          </w:divsChild>
        </w:div>
      </w:divsChild>
    </w:div>
    <w:div w:id="1326476671">
      <w:marLeft w:val="0"/>
      <w:marRight w:val="0"/>
      <w:marTop w:val="0"/>
      <w:marBottom w:val="0"/>
      <w:divBdr>
        <w:top w:val="none" w:sz="0" w:space="0" w:color="auto"/>
        <w:left w:val="none" w:sz="0" w:space="0" w:color="auto"/>
        <w:bottom w:val="none" w:sz="0" w:space="0" w:color="auto"/>
        <w:right w:val="none" w:sz="0" w:space="0" w:color="auto"/>
      </w:divBdr>
    </w:div>
    <w:div w:id="1326476672">
      <w:marLeft w:val="0"/>
      <w:marRight w:val="0"/>
      <w:marTop w:val="0"/>
      <w:marBottom w:val="0"/>
      <w:divBdr>
        <w:top w:val="none" w:sz="0" w:space="0" w:color="auto"/>
        <w:left w:val="none" w:sz="0" w:space="0" w:color="auto"/>
        <w:bottom w:val="none" w:sz="0" w:space="0" w:color="auto"/>
        <w:right w:val="none" w:sz="0" w:space="0" w:color="auto"/>
      </w:divBdr>
    </w:div>
    <w:div w:id="1326476674">
      <w:marLeft w:val="0"/>
      <w:marRight w:val="0"/>
      <w:marTop w:val="0"/>
      <w:marBottom w:val="0"/>
      <w:divBdr>
        <w:top w:val="none" w:sz="0" w:space="0" w:color="auto"/>
        <w:left w:val="none" w:sz="0" w:space="0" w:color="auto"/>
        <w:bottom w:val="none" w:sz="0" w:space="0" w:color="auto"/>
        <w:right w:val="none" w:sz="0" w:space="0" w:color="auto"/>
      </w:divBdr>
    </w:div>
    <w:div w:id="1326476675">
      <w:marLeft w:val="0"/>
      <w:marRight w:val="0"/>
      <w:marTop w:val="0"/>
      <w:marBottom w:val="0"/>
      <w:divBdr>
        <w:top w:val="none" w:sz="0" w:space="0" w:color="auto"/>
        <w:left w:val="none" w:sz="0" w:space="0" w:color="auto"/>
        <w:bottom w:val="none" w:sz="0" w:space="0" w:color="auto"/>
        <w:right w:val="none" w:sz="0" w:space="0" w:color="auto"/>
      </w:divBdr>
    </w:div>
    <w:div w:id="1326476677">
      <w:marLeft w:val="0"/>
      <w:marRight w:val="0"/>
      <w:marTop w:val="0"/>
      <w:marBottom w:val="0"/>
      <w:divBdr>
        <w:top w:val="none" w:sz="0" w:space="0" w:color="auto"/>
        <w:left w:val="none" w:sz="0" w:space="0" w:color="auto"/>
        <w:bottom w:val="none" w:sz="0" w:space="0" w:color="auto"/>
        <w:right w:val="none" w:sz="0" w:space="0" w:color="auto"/>
      </w:divBdr>
    </w:div>
    <w:div w:id="1326476678">
      <w:marLeft w:val="0"/>
      <w:marRight w:val="0"/>
      <w:marTop w:val="0"/>
      <w:marBottom w:val="0"/>
      <w:divBdr>
        <w:top w:val="none" w:sz="0" w:space="0" w:color="auto"/>
        <w:left w:val="none" w:sz="0" w:space="0" w:color="auto"/>
        <w:bottom w:val="none" w:sz="0" w:space="0" w:color="auto"/>
        <w:right w:val="none" w:sz="0" w:space="0" w:color="auto"/>
      </w:divBdr>
      <w:divsChild>
        <w:div w:id="1326476694">
          <w:marLeft w:val="0"/>
          <w:marRight w:val="0"/>
          <w:marTop w:val="384"/>
          <w:marBottom w:val="240"/>
          <w:divBdr>
            <w:top w:val="single" w:sz="2" w:space="0" w:color="CCCCCC"/>
            <w:left w:val="single" w:sz="2" w:space="0" w:color="CCCCCC"/>
            <w:bottom w:val="single" w:sz="2" w:space="0" w:color="CCCCCC"/>
            <w:right w:val="single" w:sz="2" w:space="0" w:color="CCCCCC"/>
          </w:divBdr>
        </w:div>
        <w:div w:id="1326476717">
          <w:marLeft w:val="0"/>
          <w:marRight w:val="0"/>
          <w:marTop w:val="0"/>
          <w:marBottom w:val="240"/>
          <w:divBdr>
            <w:top w:val="single" w:sz="2" w:space="0" w:color="CCCCCC"/>
            <w:left w:val="single" w:sz="2" w:space="0" w:color="CCCCCC"/>
            <w:bottom w:val="single" w:sz="2" w:space="0" w:color="CCCCCC"/>
            <w:right w:val="single" w:sz="2" w:space="0" w:color="CCCCCC"/>
          </w:divBdr>
        </w:div>
        <w:div w:id="1326476783">
          <w:marLeft w:val="0"/>
          <w:marRight w:val="0"/>
          <w:marTop w:val="480"/>
          <w:marBottom w:val="0"/>
          <w:divBdr>
            <w:top w:val="single" w:sz="2" w:space="0" w:color="CCCCCC"/>
            <w:left w:val="single" w:sz="2" w:space="0" w:color="CCCCCC"/>
            <w:bottom w:val="single" w:sz="2" w:space="0" w:color="CCCCCC"/>
            <w:right w:val="single" w:sz="2" w:space="0" w:color="CCCCCC"/>
          </w:divBdr>
        </w:div>
        <w:div w:id="1326476820">
          <w:marLeft w:val="0"/>
          <w:marRight w:val="0"/>
          <w:marTop w:val="0"/>
          <w:marBottom w:val="0"/>
          <w:divBdr>
            <w:top w:val="single" w:sz="2" w:space="0" w:color="CCCCCC"/>
            <w:left w:val="single" w:sz="2" w:space="0" w:color="CCCCCC"/>
            <w:bottom w:val="single" w:sz="2" w:space="0" w:color="CCCCCC"/>
            <w:right w:val="single" w:sz="2" w:space="0" w:color="CCCCCC"/>
          </w:divBdr>
          <w:divsChild>
            <w:div w:id="1326476825">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89">
                  <w:marLeft w:val="720"/>
                  <w:marRight w:val="0"/>
                  <w:marTop w:val="48"/>
                  <w:marBottom w:val="0"/>
                  <w:divBdr>
                    <w:top w:val="single" w:sz="2" w:space="0" w:color="CCCCCC"/>
                    <w:left w:val="single" w:sz="2" w:space="0" w:color="CCCCCC"/>
                    <w:bottom w:val="single" w:sz="2" w:space="0" w:color="CCCCCC"/>
                    <w:right w:val="single" w:sz="2" w:space="0" w:color="CCCCCC"/>
                  </w:divBdr>
                </w:div>
                <w:div w:id="1326476708">
                  <w:marLeft w:val="720"/>
                  <w:marRight w:val="0"/>
                  <w:marTop w:val="48"/>
                  <w:marBottom w:val="0"/>
                  <w:divBdr>
                    <w:top w:val="single" w:sz="2" w:space="0" w:color="CCCCCC"/>
                    <w:left w:val="single" w:sz="2" w:space="0" w:color="CCCCCC"/>
                    <w:bottom w:val="single" w:sz="2" w:space="0" w:color="CCCCCC"/>
                    <w:right w:val="single" w:sz="2" w:space="0" w:color="CCCCCC"/>
                  </w:divBdr>
                </w:div>
              </w:divsChild>
            </w:div>
          </w:divsChild>
        </w:div>
      </w:divsChild>
    </w:div>
    <w:div w:id="1326476692">
      <w:marLeft w:val="0"/>
      <w:marRight w:val="0"/>
      <w:marTop w:val="0"/>
      <w:marBottom w:val="0"/>
      <w:divBdr>
        <w:top w:val="none" w:sz="0" w:space="0" w:color="auto"/>
        <w:left w:val="none" w:sz="0" w:space="0" w:color="auto"/>
        <w:bottom w:val="none" w:sz="0" w:space="0" w:color="auto"/>
        <w:right w:val="none" w:sz="0" w:space="0" w:color="auto"/>
      </w:divBdr>
    </w:div>
    <w:div w:id="1326476701">
      <w:marLeft w:val="0"/>
      <w:marRight w:val="0"/>
      <w:marTop w:val="0"/>
      <w:marBottom w:val="0"/>
      <w:divBdr>
        <w:top w:val="none" w:sz="0" w:space="0" w:color="auto"/>
        <w:left w:val="none" w:sz="0" w:space="0" w:color="auto"/>
        <w:bottom w:val="none" w:sz="0" w:space="0" w:color="auto"/>
        <w:right w:val="none" w:sz="0" w:space="0" w:color="auto"/>
      </w:divBdr>
      <w:divsChild>
        <w:div w:id="1326476712">
          <w:marLeft w:val="0"/>
          <w:marRight w:val="0"/>
          <w:marTop w:val="0"/>
          <w:marBottom w:val="240"/>
          <w:divBdr>
            <w:top w:val="single" w:sz="2" w:space="0" w:color="CCCCCC"/>
            <w:left w:val="single" w:sz="2" w:space="0" w:color="CCCCCC"/>
            <w:bottom w:val="single" w:sz="2" w:space="0" w:color="CCCCCC"/>
            <w:right w:val="single" w:sz="2" w:space="0" w:color="CCCCCC"/>
          </w:divBdr>
        </w:div>
        <w:div w:id="1326476814">
          <w:marLeft w:val="0"/>
          <w:marRight w:val="0"/>
          <w:marTop w:val="384"/>
          <w:marBottom w:val="240"/>
          <w:divBdr>
            <w:top w:val="single" w:sz="2" w:space="0" w:color="CCCCCC"/>
            <w:left w:val="single" w:sz="2" w:space="0" w:color="CCCCCC"/>
            <w:bottom w:val="single" w:sz="2" w:space="0" w:color="CCCCCC"/>
            <w:right w:val="single" w:sz="2" w:space="0" w:color="CCCCCC"/>
          </w:divBdr>
        </w:div>
        <w:div w:id="1326476893">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662">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4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11">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61">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63">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82">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326476714">
      <w:marLeft w:val="0"/>
      <w:marRight w:val="0"/>
      <w:marTop w:val="0"/>
      <w:marBottom w:val="0"/>
      <w:divBdr>
        <w:top w:val="none" w:sz="0" w:space="0" w:color="auto"/>
        <w:left w:val="none" w:sz="0" w:space="0" w:color="auto"/>
        <w:bottom w:val="none" w:sz="0" w:space="0" w:color="auto"/>
        <w:right w:val="none" w:sz="0" w:space="0" w:color="auto"/>
      </w:divBdr>
    </w:div>
    <w:div w:id="1326476721">
      <w:marLeft w:val="0"/>
      <w:marRight w:val="0"/>
      <w:marTop w:val="0"/>
      <w:marBottom w:val="0"/>
      <w:divBdr>
        <w:top w:val="none" w:sz="0" w:space="0" w:color="auto"/>
        <w:left w:val="none" w:sz="0" w:space="0" w:color="auto"/>
        <w:bottom w:val="none" w:sz="0" w:space="0" w:color="auto"/>
        <w:right w:val="none" w:sz="0" w:space="0" w:color="auto"/>
      </w:divBdr>
      <w:divsChild>
        <w:div w:id="1326476691">
          <w:marLeft w:val="0"/>
          <w:marRight w:val="0"/>
          <w:marTop w:val="0"/>
          <w:marBottom w:val="0"/>
          <w:divBdr>
            <w:top w:val="single" w:sz="2" w:space="0" w:color="CCCCCC"/>
            <w:left w:val="single" w:sz="2" w:space="0" w:color="CCCCCC"/>
            <w:bottom w:val="single" w:sz="2" w:space="0" w:color="CCCCCC"/>
            <w:right w:val="single" w:sz="2" w:space="0" w:color="CCCCCC"/>
          </w:divBdr>
          <w:divsChild>
            <w:div w:id="1326476831">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44">
                  <w:marLeft w:val="720"/>
                  <w:marRight w:val="0"/>
                  <w:marTop w:val="48"/>
                  <w:marBottom w:val="0"/>
                  <w:divBdr>
                    <w:top w:val="single" w:sz="2" w:space="0" w:color="CCCCCC"/>
                    <w:left w:val="single" w:sz="2" w:space="0" w:color="CCCCCC"/>
                    <w:bottom w:val="single" w:sz="2" w:space="0" w:color="CCCCCC"/>
                    <w:right w:val="single" w:sz="2" w:space="0" w:color="CCCCCC"/>
                  </w:divBdr>
                </w:div>
                <w:div w:id="1326476745">
                  <w:marLeft w:val="720"/>
                  <w:marRight w:val="0"/>
                  <w:marTop w:val="48"/>
                  <w:marBottom w:val="0"/>
                  <w:divBdr>
                    <w:top w:val="single" w:sz="2" w:space="0" w:color="CCCCCC"/>
                    <w:left w:val="single" w:sz="2" w:space="0" w:color="CCCCCC"/>
                    <w:bottom w:val="single" w:sz="2" w:space="0" w:color="CCCCCC"/>
                    <w:right w:val="single" w:sz="2" w:space="0" w:color="CCCCCC"/>
                  </w:divBdr>
                </w:div>
                <w:div w:id="1326476840">
                  <w:marLeft w:val="720"/>
                  <w:marRight w:val="0"/>
                  <w:marTop w:val="48"/>
                  <w:marBottom w:val="0"/>
                  <w:divBdr>
                    <w:top w:val="single" w:sz="2" w:space="0" w:color="CCCCCC"/>
                    <w:left w:val="single" w:sz="2" w:space="0" w:color="CCCCCC"/>
                    <w:bottom w:val="single" w:sz="2" w:space="0" w:color="CCCCCC"/>
                    <w:right w:val="single" w:sz="2" w:space="0" w:color="CCCCCC"/>
                  </w:divBdr>
                </w:div>
                <w:div w:id="1326476843">
                  <w:marLeft w:val="720"/>
                  <w:marRight w:val="0"/>
                  <w:marTop w:val="48"/>
                  <w:marBottom w:val="0"/>
                  <w:divBdr>
                    <w:top w:val="single" w:sz="2" w:space="0" w:color="CCCCCC"/>
                    <w:left w:val="single" w:sz="2" w:space="0" w:color="CCCCCC"/>
                    <w:bottom w:val="single" w:sz="2" w:space="0" w:color="CCCCCC"/>
                    <w:right w:val="single" w:sz="2" w:space="0" w:color="CCCCCC"/>
                  </w:divBdr>
                </w:div>
                <w:div w:id="1326476858">
                  <w:marLeft w:val="720"/>
                  <w:marRight w:val="0"/>
                  <w:marTop w:val="48"/>
                  <w:marBottom w:val="0"/>
                  <w:divBdr>
                    <w:top w:val="single" w:sz="2" w:space="0" w:color="CCCCCC"/>
                    <w:left w:val="single" w:sz="2" w:space="0" w:color="CCCCCC"/>
                    <w:bottom w:val="single" w:sz="2" w:space="0" w:color="CCCCCC"/>
                    <w:right w:val="single" w:sz="2" w:space="0" w:color="CCCCCC"/>
                  </w:divBdr>
                </w:div>
              </w:divsChild>
            </w:div>
          </w:divsChild>
        </w:div>
        <w:div w:id="1326476711">
          <w:marLeft w:val="0"/>
          <w:marRight w:val="0"/>
          <w:marTop w:val="384"/>
          <w:marBottom w:val="240"/>
          <w:divBdr>
            <w:top w:val="single" w:sz="2" w:space="0" w:color="CCCCCC"/>
            <w:left w:val="single" w:sz="2" w:space="0" w:color="CCCCCC"/>
            <w:bottom w:val="single" w:sz="2" w:space="0" w:color="CCCCCC"/>
            <w:right w:val="single" w:sz="2" w:space="0" w:color="CCCCCC"/>
          </w:divBdr>
        </w:div>
        <w:div w:id="1326476740">
          <w:marLeft w:val="0"/>
          <w:marRight w:val="0"/>
          <w:marTop w:val="0"/>
          <w:marBottom w:val="0"/>
          <w:divBdr>
            <w:top w:val="single" w:sz="2" w:space="0" w:color="CCCCCC"/>
            <w:left w:val="single" w:sz="2" w:space="0" w:color="CCCCCC"/>
            <w:bottom w:val="single" w:sz="2" w:space="0" w:color="CCCCCC"/>
            <w:right w:val="single" w:sz="2" w:space="0" w:color="CCCCCC"/>
          </w:divBdr>
          <w:divsChild>
            <w:div w:id="1326476779">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02">
                  <w:marLeft w:val="720"/>
                  <w:marRight w:val="0"/>
                  <w:marTop w:val="48"/>
                  <w:marBottom w:val="0"/>
                  <w:divBdr>
                    <w:top w:val="single" w:sz="2" w:space="0" w:color="CCCCCC"/>
                    <w:left w:val="single" w:sz="2" w:space="0" w:color="CCCCCC"/>
                    <w:bottom w:val="single" w:sz="2" w:space="0" w:color="CCCCCC"/>
                    <w:right w:val="single" w:sz="2" w:space="0" w:color="CCCCCC"/>
                  </w:divBdr>
                </w:div>
                <w:div w:id="1326476853">
                  <w:marLeft w:val="720"/>
                  <w:marRight w:val="0"/>
                  <w:marTop w:val="48"/>
                  <w:marBottom w:val="0"/>
                  <w:divBdr>
                    <w:top w:val="single" w:sz="2" w:space="0" w:color="CCCCCC"/>
                    <w:left w:val="single" w:sz="2" w:space="0" w:color="CCCCCC"/>
                    <w:bottom w:val="single" w:sz="2" w:space="0" w:color="CCCCCC"/>
                    <w:right w:val="single" w:sz="2" w:space="0" w:color="CCCCCC"/>
                  </w:divBdr>
                </w:div>
                <w:div w:id="1326476855">
                  <w:marLeft w:val="720"/>
                  <w:marRight w:val="0"/>
                  <w:marTop w:val="48"/>
                  <w:marBottom w:val="0"/>
                  <w:divBdr>
                    <w:top w:val="single" w:sz="2" w:space="0" w:color="CCCCCC"/>
                    <w:left w:val="single" w:sz="2" w:space="0" w:color="CCCCCC"/>
                    <w:bottom w:val="single" w:sz="2" w:space="0" w:color="CCCCCC"/>
                    <w:right w:val="single" w:sz="2" w:space="0" w:color="CCCCCC"/>
                  </w:divBdr>
                </w:div>
              </w:divsChild>
            </w:div>
          </w:divsChild>
        </w:div>
        <w:div w:id="1326476760">
          <w:marLeft w:val="0"/>
          <w:marRight w:val="0"/>
          <w:marTop w:val="480"/>
          <w:marBottom w:val="0"/>
          <w:divBdr>
            <w:top w:val="single" w:sz="2" w:space="0" w:color="CCCCCC"/>
            <w:left w:val="single" w:sz="2" w:space="0" w:color="CCCCCC"/>
            <w:bottom w:val="single" w:sz="2" w:space="0" w:color="CCCCCC"/>
            <w:right w:val="single" w:sz="2" w:space="0" w:color="CCCCCC"/>
          </w:divBdr>
        </w:div>
        <w:div w:id="1326476795">
          <w:marLeft w:val="0"/>
          <w:marRight w:val="0"/>
          <w:marTop w:val="480"/>
          <w:marBottom w:val="0"/>
          <w:divBdr>
            <w:top w:val="single" w:sz="2" w:space="0" w:color="CCCCCC"/>
            <w:left w:val="single" w:sz="2" w:space="0" w:color="CCCCCC"/>
            <w:bottom w:val="single" w:sz="2" w:space="0" w:color="CCCCCC"/>
            <w:right w:val="single" w:sz="2" w:space="0" w:color="CCCCCC"/>
          </w:divBdr>
        </w:div>
        <w:div w:id="1326476822">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 w:id="1326476727">
      <w:marLeft w:val="0"/>
      <w:marRight w:val="0"/>
      <w:marTop w:val="0"/>
      <w:marBottom w:val="0"/>
      <w:divBdr>
        <w:top w:val="none" w:sz="0" w:space="0" w:color="auto"/>
        <w:left w:val="none" w:sz="0" w:space="0" w:color="auto"/>
        <w:bottom w:val="none" w:sz="0" w:space="0" w:color="auto"/>
        <w:right w:val="none" w:sz="0" w:space="0" w:color="auto"/>
      </w:divBdr>
    </w:div>
    <w:div w:id="1326476729">
      <w:marLeft w:val="0"/>
      <w:marRight w:val="0"/>
      <w:marTop w:val="0"/>
      <w:marBottom w:val="0"/>
      <w:divBdr>
        <w:top w:val="none" w:sz="0" w:space="0" w:color="auto"/>
        <w:left w:val="none" w:sz="0" w:space="0" w:color="auto"/>
        <w:bottom w:val="none" w:sz="0" w:space="0" w:color="auto"/>
        <w:right w:val="none" w:sz="0" w:space="0" w:color="auto"/>
      </w:divBdr>
    </w:div>
    <w:div w:id="1326476732">
      <w:marLeft w:val="0"/>
      <w:marRight w:val="0"/>
      <w:marTop w:val="0"/>
      <w:marBottom w:val="0"/>
      <w:divBdr>
        <w:top w:val="none" w:sz="0" w:space="0" w:color="auto"/>
        <w:left w:val="none" w:sz="0" w:space="0" w:color="auto"/>
        <w:bottom w:val="none" w:sz="0" w:space="0" w:color="auto"/>
        <w:right w:val="none" w:sz="0" w:space="0" w:color="auto"/>
      </w:divBdr>
    </w:div>
    <w:div w:id="1326476736">
      <w:marLeft w:val="0"/>
      <w:marRight w:val="0"/>
      <w:marTop w:val="0"/>
      <w:marBottom w:val="0"/>
      <w:divBdr>
        <w:top w:val="none" w:sz="0" w:space="0" w:color="auto"/>
        <w:left w:val="none" w:sz="0" w:space="0" w:color="auto"/>
        <w:bottom w:val="none" w:sz="0" w:space="0" w:color="auto"/>
        <w:right w:val="none" w:sz="0" w:space="0" w:color="auto"/>
      </w:divBdr>
      <w:divsChild>
        <w:div w:id="1326476686">
          <w:marLeft w:val="0"/>
          <w:marRight w:val="0"/>
          <w:marTop w:val="0"/>
          <w:marBottom w:val="0"/>
          <w:divBdr>
            <w:top w:val="none" w:sz="0" w:space="0" w:color="auto"/>
            <w:left w:val="none" w:sz="0" w:space="0" w:color="auto"/>
            <w:bottom w:val="none" w:sz="0" w:space="0" w:color="auto"/>
            <w:right w:val="none" w:sz="0" w:space="0" w:color="auto"/>
          </w:divBdr>
        </w:div>
        <w:div w:id="1326476695">
          <w:marLeft w:val="0"/>
          <w:marRight w:val="0"/>
          <w:marTop w:val="0"/>
          <w:marBottom w:val="0"/>
          <w:divBdr>
            <w:top w:val="none" w:sz="0" w:space="0" w:color="auto"/>
            <w:left w:val="none" w:sz="0" w:space="0" w:color="auto"/>
            <w:bottom w:val="none" w:sz="0" w:space="0" w:color="auto"/>
            <w:right w:val="none" w:sz="0" w:space="0" w:color="auto"/>
          </w:divBdr>
        </w:div>
        <w:div w:id="1326476713">
          <w:marLeft w:val="0"/>
          <w:marRight w:val="0"/>
          <w:marTop w:val="0"/>
          <w:marBottom w:val="0"/>
          <w:divBdr>
            <w:top w:val="none" w:sz="0" w:space="0" w:color="auto"/>
            <w:left w:val="none" w:sz="0" w:space="0" w:color="auto"/>
            <w:bottom w:val="none" w:sz="0" w:space="0" w:color="auto"/>
            <w:right w:val="none" w:sz="0" w:space="0" w:color="auto"/>
          </w:divBdr>
        </w:div>
        <w:div w:id="1326476731">
          <w:marLeft w:val="0"/>
          <w:marRight w:val="0"/>
          <w:marTop w:val="0"/>
          <w:marBottom w:val="0"/>
          <w:divBdr>
            <w:top w:val="none" w:sz="0" w:space="0" w:color="auto"/>
            <w:left w:val="none" w:sz="0" w:space="0" w:color="auto"/>
            <w:bottom w:val="none" w:sz="0" w:space="0" w:color="auto"/>
            <w:right w:val="none" w:sz="0" w:space="0" w:color="auto"/>
          </w:divBdr>
        </w:div>
        <w:div w:id="1326476738">
          <w:marLeft w:val="0"/>
          <w:marRight w:val="0"/>
          <w:marTop w:val="0"/>
          <w:marBottom w:val="0"/>
          <w:divBdr>
            <w:top w:val="none" w:sz="0" w:space="0" w:color="auto"/>
            <w:left w:val="none" w:sz="0" w:space="0" w:color="auto"/>
            <w:bottom w:val="none" w:sz="0" w:space="0" w:color="auto"/>
            <w:right w:val="none" w:sz="0" w:space="0" w:color="auto"/>
          </w:divBdr>
        </w:div>
        <w:div w:id="1326476845">
          <w:marLeft w:val="0"/>
          <w:marRight w:val="0"/>
          <w:marTop w:val="0"/>
          <w:marBottom w:val="0"/>
          <w:divBdr>
            <w:top w:val="none" w:sz="0" w:space="0" w:color="auto"/>
            <w:left w:val="none" w:sz="0" w:space="0" w:color="auto"/>
            <w:bottom w:val="none" w:sz="0" w:space="0" w:color="auto"/>
            <w:right w:val="none" w:sz="0" w:space="0" w:color="auto"/>
          </w:divBdr>
        </w:div>
        <w:div w:id="1326476868">
          <w:marLeft w:val="0"/>
          <w:marRight w:val="0"/>
          <w:marTop w:val="0"/>
          <w:marBottom w:val="0"/>
          <w:divBdr>
            <w:top w:val="none" w:sz="0" w:space="0" w:color="auto"/>
            <w:left w:val="none" w:sz="0" w:space="0" w:color="auto"/>
            <w:bottom w:val="none" w:sz="0" w:space="0" w:color="auto"/>
            <w:right w:val="none" w:sz="0" w:space="0" w:color="auto"/>
          </w:divBdr>
        </w:div>
        <w:div w:id="1326476875">
          <w:marLeft w:val="0"/>
          <w:marRight w:val="0"/>
          <w:marTop w:val="0"/>
          <w:marBottom w:val="0"/>
          <w:divBdr>
            <w:top w:val="none" w:sz="0" w:space="0" w:color="auto"/>
            <w:left w:val="none" w:sz="0" w:space="0" w:color="auto"/>
            <w:bottom w:val="none" w:sz="0" w:space="0" w:color="auto"/>
            <w:right w:val="none" w:sz="0" w:space="0" w:color="auto"/>
          </w:divBdr>
        </w:div>
        <w:div w:id="1326476885">
          <w:marLeft w:val="0"/>
          <w:marRight w:val="0"/>
          <w:marTop w:val="0"/>
          <w:marBottom w:val="0"/>
          <w:divBdr>
            <w:top w:val="none" w:sz="0" w:space="0" w:color="auto"/>
            <w:left w:val="none" w:sz="0" w:space="0" w:color="auto"/>
            <w:bottom w:val="none" w:sz="0" w:space="0" w:color="auto"/>
            <w:right w:val="none" w:sz="0" w:space="0" w:color="auto"/>
          </w:divBdr>
        </w:div>
        <w:div w:id="1326476888">
          <w:marLeft w:val="0"/>
          <w:marRight w:val="0"/>
          <w:marTop w:val="0"/>
          <w:marBottom w:val="0"/>
          <w:divBdr>
            <w:top w:val="none" w:sz="0" w:space="0" w:color="auto"/>
            <w:left w:val="none" w:sz="0" w:space="0" w:color="auto"/>
            <w:bottom w:val="none" w:sz="0" w:space="0" w:color="auto"/>
            <w:right w:val="none" w:sz="0" w:space="0" w:color="auto"/>
          </w:divBdr>
        </w:div>
      </w:divsChild>
    </w:div>
    <w:div w:id="1326476742">
      <w:marLeft w:val="0"/>
      <w:marRight w:val="0"/>
      <w:marTop w:val="0"/>
      <w:marBottom w:val="0"/>
      <w:divBdr>
        <w:top w:val="none" w:sz="0" w:space="0" w:color="auto"/>
        <w:left w:val="none" w:sz="0" w:space="0" w:color="auto"/>
        <w:bottom w:val="none" w:sz="0" w:space="0" w:color="auto"/>
        <w:right w:val="none" w:sz="0" w:space="0" w:color="auto"/>
      </w:divBdr>
    </w:div>
    <w:div w:id="1326476748">
      <w:marLeft w:val="0"/>
      <w:marRight w:val="0"/>
      <w:marTop w:val="0"/>
      <w:marBottom w:val="0"/>
      <w:divBdr>
        <w:top w:val="none" w:sz="0" w:space="0" w:color="auto"/>
        <w:left w:val="none" w:sz="0" w:space="0" w:color="auto"/>
        <w:bottom w:val="none" w:sz="0" w:space="0" w:color="auto"/>
        <w:right w:val="none" w:sz="0" w:space="0" w:color="auto"/>
      </w:divBdr>
    </w:div>
    <w:div w:id="1326476750">
      <w:marLeft w:val="0"/>
      <w:marRight w:val="0"/>
      <w:marTop w:val="0"/>
      <w:marBottom w:val="0"/>
      <w:divBdr>
        <w:top w:val="none" w:sz="0" w:space="0" w:color="auto"/>
        <w:left w:val="none" w:sz="0" w:space="0" w:color="auto"/>
        <w:bottom w:val="none" w:sz="0" w:space="0" w:color="auto"/>
        <w:right w:val="none" w:sz="0" w:space="0" w:color="auto"/>
      </w:divBdr>
    </w:div>
    <w:div w:id="1326476754">
      <w:marLeft w:val="0"/>
      <w:marRight w:val="0"/>
      <w:marTop w:val="0"/>
      <w:marBottom w:val="0"/>
      <w:divBdr>
        <w:top w:val="none" w:sz="0" w:space="0" w:color="auto"/>
        <w:left w:val="none" w:sz="0" w:space="0" w:color="auto"/>
        <w:bottom w:val="none" w:sz="0" w:space="0" w:color="auto"/>
        <w:right w:val="none" w:sz="0" w:space="0" w:color="auto"/>
      </w:divBdr>
      <w:divsChild>
        <w:div w:id="1326476709">
          <w:marLeft w:val="0"/>
          <w:marRight w:val="0"/>
          <w:marTop w:val="0"/>
          <w:marBottom w:val="0"/>
          <w:divBdr>
            <w:top w:val="none" w:sz="0" w:space="0" w:color="auto"/>
            <w:left w:val="none" w:sz="0" w:space="0" w:color="auto"/>
            <w:bottom w:val="none" w:sz="0" w:space="0" w:color="auto"/>
            <w:right w:val="none" w:sz="0" w:space="0" w:color="auto"/>
          </w:divBdr>
        </w:div>
        <w:div w:id="1326476730">
          <w:marLeft w:val="0"/>
          <w:marRight w:val="0"/>
          <w:marTop w:val="0"/>
          <w:marBottom w:val="0"/>
          <w:divBdr>
            <w:top w:val="none" w:sz="0" w:space="0" w:color="auto"/>
            <w:left w:val="none" w:sz="0" w:space="0" w:color="auto"/>
            <w:bottom w:val="none" w:sz="0" w:space="0" w:color="auto"/>
            <w:right w:val="none" w:sz="0" w:space="0" w:color="auto"/>
          </w:divBdr>
        </w:div>
        <w:div w:id="1326476778">
          <w:marLeft w:val="0"/>
          <w:marRight w:val="0"/>
          <w:marTop w:val="0"/>
          <w:marBottom w:val="0"/>
          <w:divBdr>
            <w:top w:val="none" w:sz="0" w:space="0" w:color="auto"/>
            <w:left w:val="none" w:sz="0" w:space="0" w:color="auto"/>
            <w:bottom w:val="none" w:sz="0" w:space="0" w:color="auto"/>
            <w:right w:val="none" w:sz="0" w:space="0" w:color="auto"/>
          </w:divBdr>
        </w:div>
        <w:div w:id="1326476806">
          <w:marLeft w:val="0"/>
          <w:marRight w:val="0"/>
          <w:marTop w:val="0"/>
          <w:marBottom w:val="0"/>
          <w:divBdr>
            <w:top w:val="none" w:sz="0" w:space="0" w:color="auto"/>
            <w:left w:val="none" w:sz="0" w:space="0" w:color="auto"/>
            <w:bottom w:val="none" w:sz="0" w:space="0" w:color="auto"/>
            <w:right w:val="none" w:sz="0" w:space="0" w:color="auto"/>
          </w:divBdr>
        </w:div>
        <w:div w:id="1326476828">
          <w:marLeft w:val="0"/>
          <w:marRight w:val="0"/>
          <w:marTop w:val="0"/>
          <w:marBottom w:val="0"/>
          <w:divBdr>
            <w:top w:val="none" w:sz="0" w:space="0" w:color="auto"/>
            <w:left w:val="none" w:sz="0" w:space="0" w:color="auto"/>
            <w:bottom w:val="none" w:sz="0" w:space="0" w:color="auto"/>
            <w:right w:val="none" w:sz="0" w:space="0" w:color="auto"/>
          </w:divBdr>
        </w:div>
      </w:divsChild>
    </w:div>
    <w:div w:id="1326476755">
      <w:marLeft w:val="0"/>
      <w:marRight w:val="0"/>
      <w:marTop w:val="0"/>
      <w:marBottom w:val="0"/>
      <w:divBdr>
        <w:top w:val="none" w:sz="0" w:space="0" w:color="auto"/>
        <w:left w:val="none" w:sz="0" w:space="0" w:color="auto"/>
        <w:bottom w:val="none" w:sz="0" w:space="0" w:color="auto"/>
        <w:right w:val="none" w:sz="0" w:space="0" w:color="auto"/>
      </w:divBdr>
    </w:div>
    <w:div w:id="1326476756">
      <w:marLeft w:val="0"/>
      <w:marRight w:val="0"/>
      <w:marTop w:val="0"/>
      <w:marBottom w:val="0"/>
      <w:divBdr>
        <w:top w:val="none" w:sz="0" w:space="0" w:color="auto"/>
        <w:left w:val="none" w:sz="0" w:space="0" w:color="auto"/>
        <w:bottom w:val="none" w:sz="0" w:space="0" w:color="auto"/>
        <w:right w:val="none" w:sz="0" w:space="0" w:color="auto"/>
      </w:divBdr>
    </w:div>
    <w:div w:id="1326476758">
      <w:marLeft w:val="0"/>
      <w:marRight w:val="0"/>
      <w:marTop w:val="0"/>
      <w:marBottom w:val="0"/>
      <w:divBdr>
        <w:top w:val="none" w:sz="0" w:space="0" w:color="auto"/>
        <w:left w:val="none" w:sz="0" w:space="0" w:color="auto"/>
        <w:bottom w:val="none" w:sz="0" w:space="0" w:color="auto"/>
        <w:right w:val="none" w:sz="0" w:space="0" w:color="auto"/>
      </w:divBdr>
    </w:div>
    <w:div w:id="1326476761">
      <w:marLeft w:val="0"/>
      <w:marRight w:val="0"/>
      <w:marTop w:val="0"/>
      <w:marBottom w:val="0"/>
      <w:divBdr>
        <w:top w:val="none" w:sz="0" w:space="0" w:color="auto"/>
        <w:left w:val="none" w:sz="0" w:space="0" w:color="auto"/>
        <w:bottom w:val="none" w:sz="0" w:space="0" w:color="auto"/>
        <w:right w:val="none" w:sz="0" w:space="0" w:color="auto"/>
      </w:divBdr>
      <w:divsChild>
        <w:div w:id="1326476739">
          <w:marLeft w:val="0"/>
          <w:marRight w:val="0"/>
          <w:marTop w:val="0"/>
          <w:marBottom w:val="0"/>
          <w:divBdr>
            <w:top w:val="none" w:sz="0" w:space="0" w:color="auto"/>
            <w:left w:val="none" w:sz="0" w:space="0" w:color="auto"/>
            <w:bottom w:val="none" w:sz="0" w:space="0" w:color="auto"/>
            <w:right w:val="none" w:sz="0" w:space="0" w:color="auto"/>
          </w:divBdr>
        </w:div>
        <w:div w:id="1326476877">
          <w:marLeft w:val="0"/>
          <w:marRight w:val="0"/>
          <w:marTop w:val="0"/>
          <w:marBottom w:val="0"/>
          <w:divBdr>
            <w:top w:val="none" w:sz="0" w:space="0" w:color="auto"/>
            <w:left w:val="none" w:sz="0" w:space="0" w:color="auto"/>
            <w:bottom w:val="none" w:sz="0" w:space="0" w:color="auto"/>
            <w:right w:val="none" w:sz="0" w:space="0" w:color="auto"/>
          </w:divBdr>
        </w:div>
      </w:divsChild>
    </w:div>
    <w:div w:id="1326476763">
      <w:marLeft w:val="0"/>
      <w:marRight w:val="0"/>
      <w:marTop w:val="0"/>
      <w:marBottom w:val="0"/>
      <w:divBdr>
        <w:top w:val="none" w:sz="0" w:space="0" w:color="auto"/>
        <w:left w:val="none" w:sz="0" w:space="0" w:color="auto"/>
        <w:bottom w:val="none" w:sz="0" w:space="0" w:color="auto"/>
        <w:right w:val="none" w:sz="0" w:space="0" w:color="auto"/>
      </w:divBdr>
    </w:div>
    <w:div w:id="1326476767">
      <w:marLeft w:val="0"/>
      <w:marRight w:val="0"/>
      <w:marTop w:val="0"/>
      <w:marBottom w:val="0"/>
      <w:divBdr>
        <w:top w:val="none" w:sz="0" w:space="0" w:color="auto"/>
        <w:left w:val="none" w:sz="0" w:space="0" w:color="auto"/>
        <w:bottom w:val="none" w:sz="0" w:space="0" w:color="auto"/>
        <w:right w:val="none" w:sz="0" w:space="0" w:color="auto"/>
      </w:divBdr>
    </w:div>
    <w:div w:id="1326476768">
      <w:marLeft w:val="0"/>
      <w:marRight w:val="0"/>
      <w:marTop w:val="0"/>
      <w:marBottom w:val="0"/>
      <w:divBdr>
        <w:top w:val="none" w:sz="0" w:space="0" w:color="auto"/>
        <w:left w:val="none" w:sz="0" w:space="0" w:color="auto"/>
        <w:bottom w:val="none" w:sz="0" w:space="0" w:color="auto"/>
        <w:right w:val="none" w:sz="0" w:space="0" w:color="auto"/>
      </w:divBdr>
    </w:div>
    <w:div w:id="1326476774">
      <w:marLeft w:val="0"/>
      <w:marRight w:val="0"/>
      <w:marTop w:val="0"/>
      <w:marBottom w:val="0"/>
      <w:divBdr>
        <w:top w:val="none" w:sz="0" w:space="0" w:color="auto"/>
        <w:left w:val="none" w:sz="0" w:space="0" w:color="auto"/>
        <w:bottom w:val="none" w:sz="0" w:space="0" w:color="auto"/>
        <w:right w:val="none" w:sz="0" w:space="0" w:color="auto"/>
      </w:divBdr>
    </w:div>
    <w:div w:id="1326476776">
      <w:marLeft w:val="0"/>
      <w:marRight w:val="0"/>
      <w:marTop w:val="0"/>
      <w:marBottom w:val="0"/>
      <w:divBdr>
        <w:top w:val="none" w:sz="0" w:space="0" w:color="auto"/>
        <w:left w:val="none" w:sz="0" w:space="0" w:color="auto"/>
        <w:bottom w:val="none" w:sz="0" w:space="0" w:color="auto"/>
        <w:right w:val="none" w:sz="0" w:space="0" w:color="auto"/>
      </w:divBdr>
      <w:divsChild>
        <w:div w:id="1326476647">
          <w:marLeft w:val="0"/>
          <w:marRight w:val="0"/>
          <w:marTop w:val="0"/>
          <w:marBottom w:val="240"/>
          <w:divBdr>
            <w:top w:val="single" w:sz="2" w:space="0" w:color="CCCCCC"/>
            <w:left w:val="single" w:sz="2" w:space="0" w:color="CCCCCC"/>
            <w:bottom w:val="single" w:sz="2" w:space="0" w:color="CCCCCC"/>
            <w:right w:val="single" w:sz="2" w:space="0" w:color="CCCCCC"/>
          </w:divBdr>
        </w:div>
        <w:div w:id="1326476649">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679">
              <w:marLeft w:val="0"/>
              <w:marRight w:val="0"/>
              <w:marTop w:val="480"/>
              <w:marBottom w:val="0"/>
              <w:divBdr>
                <w:top w:val="single" w:sz="2" w:space="0" w:color="CCCCCC"/>
                <w:left w:val="single" w:sz="2" w:space="0" w:color="CCCCCC"/>
                <w:bottom w:val="single" w:sz="2" w:space="0" w:color="CCCCCC"/>
                <w:right w:val="single" w:sz="2" w:space="0" w:color="CCCCCC"/>
              </w:divBdr>
            </w:div>
            <w:div w:id="1326476683">
              <w:marLeft w:val="0"/>
              <w:marRight w:val="0"/>
              <w:marTop w:val="480"/>
              <w:marBottom w:val="0"/>
              <w:divBdr>
                <w:top w:val="single" w:sz="2" w:space="0" w:color="CCCCCC"/>
                <w:left w:val="single" w:sz="2" w:space="0" w:color="CCCCCC"/>
                <w:bottom w:val="single" w:sz="2" w:space="0" w:color="CCCCCC"/>
                <w:right w:val="single" w:sz="2" w:space="0" w:color="CCCCCC"/>
              </w:divBdr>
            </w:div>
            <w:div w:id="1326476773">
              <w:marLeft w:val="0"/>
              <w:marRight w:val="0"/>
              <w:marTop w:val="480"/>
              <w:marBottom w:val="0"/>
              <w:divBdr>
                <w:top w:val="single" w:sz="2" w:space="0" w:color="CCCCCC"/>
                <w:left w:val="single" w:sz="2" w:space="0" w:color="CCCCCC"/>
                <w:bottom w:val="single" w:sz="2" w:space="0" w:color="CCCCCC"/>
                <w:right w:val="single" w:sz="2" w:space="0" w:color="CCCCCC"/>
              </w:divBdr>
            </w:div>
            <w:div w:id="1326476790">
              <w:marLeft w:val="0"/>
              <w:marRight w:val="0"/>
              <w:marTop w:val="480"/>
              <w:marBottom w:val="0"/>
              <w:divBdr>
                <w:top w:val="single" w:sz="2" w:space="0" w:color="CCCCCC"/>
                <w:left w:val="single" w:sz="2" w:space="0" w:color="CCCCCC"/>
                <w:bottom w:val="single" w:sz="2" w:space="0" w:color="CCCCCC"/>
                <w:right w:val="single" w:sz="2" w:space="0" w:color="CCCCCC"/>
              </w:divBdr>
            </w:div>
            <w:div w:id="1326476796">
              <w:marLeft w:val="0"/>
              <w:marRight w:val="0"/>
              <w:marTop w:val="480"/>
              <w:marBottom w:val="0"/>
              <w:divBdr>
                <w:top w:val="single" w:sz="2" w:space="0" w:color="CCCCCC"/>
                <w:left w:val="single" w:sz="2" w:space="0" w:color="CCCCCC"/>
                <w:bottom w:val="single" w:sz="2" w:space="0" w:color="CCCCCC"/>
                <w:right w:val="single" w:sz="2" w:space="0" w:color="CCCCCC"/>
              </w:divBdr>
            </w:div>
            <w:div w:id="1326476830">
              <w:marLeft w:val="0"/>
              <w:marRight w:val="0"/>
              <w:marTop w:val="0"/>
              <w:marBottom w:val="0"/>
              <w:divBdr>
                <w:top w:val="single" w:sz="2" w:space="0" w:color="CCCCCC"/>
                <w:left w:val="single" w:sz="2" w:space="0" w:color="CCCCCC"/>
                <w:bottom w:val="single" w:sz="2" w:space="0" w:color="CCCCCC"/>
                <w:right w:val="single" w:sz="2" w:space="0" w:color="CCCCCC"/>
              </w:divBdr>
            </w:div>
            <w:div w:id="1326476872">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 w:id="1326476654">
          <w:marLeft w:val="0"/>
          <w:marRight w:val="0"/>
          <w:marTop w:val="384"/>
          <w:marBottom w:val="240"/>
          <w:divBdr>
            <w:top w:val="single" w:sz="2" w:space="0" w:color="CCCCCC"/>
            <w:left w:val="single" w:sz="2" w:space="0" w:color="CCCCCC"/>
            <w:bottom w:val="single" w:sz="2" w:space="0" w:color="CCCCCC"/>
            <w:right w:val="single" w:sz="2" w:space="0" w:color="CCCCCC"/>
          </w:divBdr>
        </w:div>
        <w:div w:id="1326476734">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676">
              <w:marLeft w:val="0"/>
              <w:marRight w:val="0"/>
              <w:marTop w:val="480"/>
              <w:marBottom w:val="0"/>
              <w:divBdr>
                <w:top w:val="single" w:sz="2" w:space="0" w:color="CCCCCC"/>
                <w:left w:val="single" w:sz="2" w:space="0" w:color="CCCCCC"/>
                <w:bottom w:val="single" w:sz="2" w:space="0" w:color="CCCCCC"/>
                <w:right w:val="single" w:sz="2" w:space="0" w:color="CCCCCC"/>
              </w:divBdr>
            </w:div>
            <w:div w:id="1326476707">
              <w:marLeft w:val="0"/>
              <w:marRight w:val="0"/>
              <w:marTop w:val="480"/>
              <w:marBottom w:val="0"/>
              <w:divBdr>
                <w:top w:val="single" w:sz="2" w:space="0" w:color="CCCCCC"/>
                <w:left w:val="single" w:sz="2" w:space="0" w:color="CCCCCC"/>
                <w:bottom w:val="single" w:sz="2" w:space="0" w:color="CCCCCC"/>
                <w:right w:val="single" w:sz="2" w:space="0" w:color="CCCCCC"/>
              </w:divBdr>
            </w:div>
            <w:div w:id="1326476747">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72">
                  <w:marLeft w:val="0"/>
                  <w:marRight w:val="0"/>
                  <w:marTop w:val="0"/>
                  <w:marBottom w:val="0"/>
                  <w:divBdr>
                    <w:top w:val="single" w:sz="2" w:space="0" w:color="CCCCCC"/>
                    <w:left w:val="single" w:sz="2" w:space="0" w:color="CCCCCC"/>
                    <w:bottom w:val="single" w:sz="2" w:space="0" w:color="CCCCCC"/>
                    <w:right w:val="single" w:sz="2" w:space="0" w:color="CCCCCC"/>
                  </w:divBdr>
                </w:div>
                <w:div w:id="1326476815">
                  <w:marLeft w:val="0"/>
                  <w:marRight w:val="0"/>
                  <w:marTop w:val="0"/>
                  <w:marBottom w:val="0"/>
                  <w:divBdr>
                    <w:top w:val="single" w:sz="2" w:space="0" w:color="CCCCCC"/>
                    <w:left w:val="single" w:sz="2" w:space="0" w:color="CCCCCC"/>
                    <w:bottom w:val="single" w:sz="2" w:space="0" w:color="CCCCCC"/>
                    <w:right w:val="single" w:sz="2" w:space="0" w:color="CCCCCC"/>
                  </w:divBdr>
                </w:div>
                <w:div w:id="1326476857">
                  <w:marLeft w:val="0"/>
                  <w:marRight w:val="0"/>
                  <w:marTop w:val="0"/>
                  <w:marBottom w:val="0"/>
                  <w:divBdr>
                    <w:top w:val="single" w:sz="2" w:space="0" w:color="CCCCCC"/>
                    <w:left w:val="single" w:sz="2" w:space="0" w:color="CCCCCC"/>
                    <w:bottom w:val="single" w:sz="2" w:space="0" w:color="CCCCCC"/>
                    <w:right w:val="single" w:sz="2" w:space="0" w:color="CCCCCC"/>
                  </w:divBdr>
                </w:div>
                <w:div w:id="1326476862">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01">
              <w:marLeft w:val="0"/>
              <w:marRight w:val="0"/>
              <w:marTop w:val="0"/>
              <w:marBottom w:val="0"/>
              <w:divBdr>
                <w:top w:val="single" w:sz="2" w:space="0" w:color="CCCCCC"/>
                <w:left w:val="single" w:sz="2" w:space="0" w:color="CCCCCC"/>
                <w:bottom w:val="single" w:sz="2" w:space="0" w:color="CCCCCC"/>
                <w:right w:val="single" w:sz="2" w:space="0" w:color="CCCCCC"/>
              </w:divBdr>
            </w:div>
            <w:div w:id="1326476873">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sChild>
    </w:div>
    <w:div w:id="1326476781">
      <w:marLeft w:val="0"/>
      <w:marRight w:val="0"/>
      <w:marTop w:val="0"/>
      <w:marBottom w:val="0"/>
      <w:divBdr>
        <w:top w:val="none" w:sz="0" w:space="0" w:color="auto"/>
        <w:left w:val="none" w:sz="0" w:space="0" w:color="auto"/>
        <w:bottom w:val="none" w:sz="0" w:space="0" w:color="auto"/>
        <w:right w:val="none" w:sz="0" w:space="0" w:color="auto"/>
      </w:divBdr>
    </w:div>
    <w:div w:id="1326476787">
      <w:marLeft w:val="0"/>
      <w:marRight w:val="0"/>
      <w:marTop w:val="0"/>
      <w:marBottom w:val="0"/>
      <w:divBdr>
        <w:top w:val="none" w:sz="0" w:space="0" w:color="auto"/>
        <w:left w:val="none" w:sz="0" w:space="0" w:color="auto"/>
        <w:bottom w:val="none" w:sz="0" w:space="0" w:color="auto"/>
        <w:right w:val="none" w:sz="0" w:space="0" w:color="auto"/>
      </w:divBdr>
    </w:div>
    <w:div w:id="1326476791">
      <w:marLeft w:val="0"/>
      <w:marRight w:val="0"/>
      <w:marTop w:val="0"/>
      <w:marBottom w:val="0"/>
      <w:divBdr>
        <w:top w:val="none" w:sz="0" w:space="0" w:color="auto"/>
        <w:left w:val="none" w:sz="0" w:space="0" w:color="auto"/>
        <w:bottom w:val="none" w:sz="0" w:space="0" w:color="auto"/>
        <w:right w:val="none" w:sz="0" w:space="0" w:color="auto"/>
      </w:divBdr>
    </w:div>
    <w:div w:id="1326476794">
      <w:marLeft w:val="0"/>
      <w:marRight w:val="0"/>
      <w:marTop w:val="0"/>
      <w:marBottom w:val="0"/>
      <w:divBdr>
        <w:top w:val="none" w:sz="0" w:space="0" w:color="auto"/>
        <w:left w:val="none" w:sz="0" w:space="0" w:color="auto"/>
        <w:bottom w:val="none" w:sz="0" w:space="0" w:color="auto"/>
        <w:right w:val="none" w:sz="0" w:space="0" w:color="auto"/>
      </w:divBdr>
    </w:div>
    <w:div w:id="1326476802">
      <w:marLeft w:val="0"/>
      <w:marRight w:val="0"/>
      <w:marTop w:val="0"/>
      <w:marBottom w:val="0"/>
      <w:divBdr>
        <w:top w:val="none" w:sz="0" w:space="0" w:color="auto"/>
        <w:left w:val="none" w:sz="0" w:space="0" w:color="auto"/>
        <w:bottom w:val="none" w:sz="0" w:space="0" w:color="auto"/>
        <w:right w:val="none" w:sz="0" w:space="0" w:color="auto"/>
      </w:divBdr>
    </w:div>
    <w:div w:id="1326476805">
      <w:marLeft w:val="0"/>
      <w:marRight w:val="0"/>
      <w:marTop w:val="0"/>
      <w:marBottom w:val="0"/>
      <w:divBdr>
        <w:top w:val="none" w:sz="0" w:space="0" w:color="auto"/>
        <w:left w:val="none" w:sz="0" w:space="0" w:color="auto"/>
        <w:bottom w:val="none" w:sz="0" w:space="0" w:color="auto"/>
        <w:right w:val="none" w:sz="0" w:space="0" w:color="auto"/>
      </w:divBdr>
    </w:div>
    <w:div w:id="1326476807">
      <w:marLeft w:val="0"/>
      <w:marRight w:val="0"/>
      <w:marTop w:val="0"/>
      <w:marBottom w:val="0"/>
      <w:divBdr>
        <w:top w:val="none" w:sz="0" w:space="0" w:color="auto"/>
        <w:left w:val="none" w:sz="0" w:space="0" w:color="auto"/>
        <w:bottom w:val="none" w:sz="0" w:space="0" w:color="auto"/>
        <w:right w:val="none" w:sz="0" w:space="0" w:color="auto"/>
      </w:divBdr>
      <w:divsChild>
        <w:div w:id="1326476663">
          <w:marLeft w:val="0"/>
          <w:marRight w:val="0"/>
          <w:marTop w:val="0"/>
          <w:marBottom w:val="0"/>
          <w:divBdr>
            <w:top w:val="none" w:sz="0" w:space="0" w:color="auto"/>
            <w:left w:val="none" w:sz="0" w:space="0" w:color="auto"/>
            <w:bottom w:val="none" w:sz="0" w:space="0" w:color="auto"/>
            <w:right w:val="none" w:sz="0" w:space="0" w:color="auto"/>
          </w:divBdr>
        </w:div>
        <w:div w:id="1326476687">
          <w:marLeft w:val="0"/>
          <w:marRight w:val="0"/>
          <w:marTop w:val="0"/>
          <w:marBottom w:val="0"/>
          <w:divBdr>
            <w:top w:val="none" w:sz="0" w:space="0" w:color="auto"/>
            <w:left w:val="none" w:sz="0" w:space="0" w:color="auto"/>
            <w:bottom w:val="none" w:sz="0" w:space="0" w:color="auto"/>
            <w:right w:val="none" w:sz="0" w:space="0" w:color="auto"/>
          </w:divBdr>
        </w:div>
        <w:div w:id="1326476723">
          <w:marLeft w:val="0"/>
          <w:marRight w:val="0"/>
          <w:marTop w:val="0"/>
          <w:marBottom w:val="0"/>
          <w:divBdr>
            <w:top w:val="none" w:sz="0" w:space="0" w:color="auto"/>
            <w:left w:val="none" w:sz="0" w:space="0" w:color="auto"/>
            <w:bottom w:val="none" w:sz="0" w:space="0" w:color="auto"/>
            <w:right w:val="none" w:sz="0" w:space="0" w:color="auto"/>
          </w:divBdr>
        </w:div>
        <w:div w:id="1326476780">
          <w:marLeft w:val="0"/>
          <w:marRight w:val="0"/>
          <w:marTop w:val="0"/>
          <w:marBottom w:val="0"/>
          <w:divBdr>
            <w:top w:val="none" w:sz="0" w:space="0" w:color="auto"/>
            <w:left w:val="none" w:sz="0" w:space="0" w:color="auto"/>
            <w:bottom w:val="none" w:sz="0" w:space="0" w:color="auto"/>
            <w:right w:val="none" w:sz="0" w:space="0" w:color="auto"/>
          </w:divBdr>
        </w:div>
        <w:div w:id="1326476784">
          <w:marLeft w:val="0"/>
          <w:marRight w:val="0"/>
          <w:marTop w:val="240"/>
          <w:marBottom w:val="60"/>
          <w:divBdr>
            <w:top w:val="none" w:sz="0" w:space="0" w:color="auto"/>
            <w:left w:val="none" w:sz="0" w:space="0" w:color="auto"/>
            <w:bottom w:val="none" w:sz="0" w:space="0" w:color="auto"/>
            <w:right w:val="none" w:sz="0" w:space="0" w:color="auto"/>
          </w:divBdr>
        </w:div>
        <w:div w:id="1326476789">
          <w:marLeft w:val="0"/>
          <w:marRight w:val="0"/>
          <w:marTop w:val="0"/>
          <w:marBottom w:val="0"/>
          <w:divBdr>
            <w:top w:val="none" w:sz="0" w:space="0" w:color="auto"/>
            <w:left w:val="none" w:sz="0" w:space="0" w:color="auto"/>
            <w:bottom w:val="none" w:sz="0" w:space="0" w:color="auto"/>
            <w:right w:val="none" w:sz="0" w:space="0" w:color="auto"/>
          </w:divBdr>
        </w:div>
        <w:div w:id="1326476797">
          <w:marLeft w:val="0"/>
          <w:marRight w:val="0"/>
          <w:marTop w:val="0"/>
          <w:marBottom w:val="0"/>
          <w:divBdr>
            <w:top w:val="none" w:sz="0" w:space="0" w:color="auto"/>
            <w:left w:val="none" w:sz="0" w:space="0" w:color="auto"/>
            <w:bottom w:val="none" w:sz="0" w:space="0" w:color="auto"/>
            <w:right w:val="none" w:sz="0" w:space="0" w:color="auto"/>
          </w:divBdr>
        </w:div>
        <w:div w:id="1326476851">
          <w:marLeft w:val="0"/>
          <w:marRight w:val="0"/>
          <w:marTop w:val="0"/>
          <w:marBottom w:val="0"/>
          <w:divBdr>
            <w:top w:val="none" w:sz="0" w:space="0" w:color="auto"/>
            <w:left w:val="none" w:sz="0" w:space="0" w:color="auto"/>
            <w:bottom w:val="none" w:sz="0" w:space="0" w:color="auto"/>
            <w:right w:val="none" w:sz="0" w:space="0" w:color="auto"/>
          </w:divBdr>
        </w:div>
      </w:divsChild>
    </w:div>
    <w:div w:id="1326476813">
      <w:marLeft w:val="0"/>
      <w:marRight w:val="0"/>
      <w:marTop w:val="0"/>
      <w:marBottom w:val="0"/>
      <w:divBdr>
        <w:top w:val="none" w:sz="0" w:space="0" w:color="auto"/>
        <w:left w:val="none" w:sz="0" w:space="0" w:color="auto"/>
        <w:bottom w:val="none" w:sz="0" w:space="0" w:color="auto"/>
        <w:right w:val="none" w:sz="0" w:space="0" w:color="auto"/>
      </w:divBdr>
      <w:divsChild>
        <w:div w:id="1326476749">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703">
              <w:marLeft w:val="0"/>
              <w:marRight w:val="0"/>
              <w:marTop w:val="480"/>
              <w:marBottom w:val="0"/>
              <w:divBdr>
                <w:top w:val="single" w:sz="2" w:space="0" w:color="CCCCCC"/>
                <w:left w:val="single" w:sz="2" w:space="0" w:color="CCCCCC"/>
                <w:bottom w:val="single" w:sz="2" w:space="0" w:color="CCCCCC"/>
                <w:right w:val="single" w:sz="2" w:space="0" w:color="CCCCCC"/>
              </w:divBdr>
            </w:div>
            <w:div w:id="1326476704">
              <w:marLeft w:val="0"/>
              <w:marRight w:val="0"/>
              <w:marTop w:val="0"/>
              <w:marBottom w:val="0"/>
              <w:divBdr>
                <w:top w:val="single" w:sz="2" w:space="0" w:color="CCCCCC"/>
                <w:left w:val="single" w:sz="2" w:space="0" w:color="CCCCCC"/>
                <w:bottom w:val="single" w:sz="2" w:space="0" w:color="CCCCCC"/>
                <w:right w:val="single" w:sz="2" w:space="0" w:color="CCCCCC"/>
              </w:divBdr>
              <w:divsChild>
                <w:div w:id="1326476699">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51">
                      <w:marLeft w:val="720"/>
                      <w:marRight w:val="0"/>
                      <w:marTop w:val="48"/>
                      <w:marBottom w:val="0"/>
                      <w:divBdr>
                        <w:top w:val="single" w:sz="2" w:space="0" w:color="CCCCCC"/>
                        <w:left w:val="single" w:sz="2" w:space="0" w:color="CCCCCC"/>
                        <w:bottom w:val="single" w:sz="2" w:space="0" w:color="CCCCCC"/>
                        <w:right w:val="single" w:sz="2" w:space="0" w:color="CCCCCC"/>
                      </w:divBdr>
                    </w:div>
                    <w:div w:id="1326476693">
                      <w:marLeft w:val="720"/>
                      <w:marRight w:val="0"/>
                      <w:marTop w:val="48"/>
                      <w:marBottom w:val="0"/>
                      <w:divBdr>
                        <w:top w:val="single" w:sz="2" w:space="0" w:color="CCCCCC"/>
                        <w:left w:val="single" w:sz="2" w:space="0" w:color="CCCCCC"/>
                        <w:bottom w:val="single" w:sz="2" w:space="0" w:color="CCCCCC"/>
                        <w:right w:val="single" w:sz="2" w:space="0" w:color="CCCCCC"/>
                      </w:divBdr>
                    </w:div>
                    <w:div w:id="1326476741">
                      <w:marLeft w:val="720"/>
                      <w:marRight w:val="0"/>
                      <w:marTop w:val="48"/>
                      <w:marBottom w:val="0"/>
                      <w:divBdr>
                        <w:top w:val="single" w:sz="2" w:space="0" w:color="CCCCCC"/>
                        <w:left w:val="single" w:sz="2" w:space="0" w:color="CCCCCC"/>
                        <w:bottom w:val="single" w:sz="2" w:space="0" w:color="CCCCCC"/>
                        <w:right w:val="single" w:sz="2" w:space="0" w:color="CCCCCC"/>
                      </w:divBdr>
                    </w:div>
                    <w:div w:id="1326476838">
                      <w:marLeft w:val="720"/>
                      <w:marRight w:val="0"/>
                      <w:marTop w:val="48"/>
                      <w:marBottom w:val="0"/>
                      <w:divBdr>
                        <w:top w:val="single" w:sz="2" w:space="0" w:color="CCCCCC"/>
                        <w:left w:val="single" w:sz="2" w:space="0" w:color="CCCCCC"/>
                        <w:bottom w:val="single" w:sz="2" w:space="0" w:color="CCCCCC"/>
                        <w:right w:val="single" w:sz="2" w:space="0" w:color="CCCCCC"/>
                      </w:divBdr>
                    </w:div>
                    <w:div w:id="1326476860">
                      <w:marLeft w:val="720"/>
                      <w:marRight w:val="0"/>
                      <w:marTop w:val="48"/>
                      <w:marBottom w:val="0"/>
                      <w:divBdr>
                        <w:top w:val="single" w:sz="2" w:space="0" w:color="CCCCCC"/>
                        <w:left w:val="single" w:sz="2" w:space="0" w:color="CCCCCC"/>
                        <w:bottom w:val="single" w:sz="2" w:space="0" w:color="CCCCCC"/>
                        <w:right w:val="single" w:sz="2" w:space="0" w:color="CCCCCC"/>
                      </w:divBdr>
                    </w:div>
                  </w:divsChild>
                </w:div>
              </w:divsChild>
            </w:div>
            <w:div w:id="1326476759">
              <w:marLeft w:val="0"/>
              <w:marRight w:val="0"/>
              <w:marTop w:val="0"/>
              <w:marBottom w:val="240"/>
              <w:divBdr>
                <w:top w:val="single" w:sz="2" w:space="0" w:color="CCCCCC"/>
                <w:left w:val="single" w:sz="2" w:space="0" w:color="CCCCCC"/>
                <w:bottom w:val="single" w:sz="2" w:space="0" w:color="CCCCCC"/>
                <w:right w:val="single" w:sz="2" w:space="0" w:color="CCCCCC"/>
              </w:divBdr>
            </w:div>
            <w:div w:id="1326476766">
              <w:marLeft w:val="0"/>
              <w:marRight w:val="0"/>
              <w:marTop w:val="480"/>
              <w:marBottom w:val="0"/>
              <w:divBdr>
                <w:top w:val="single" w:sz="2" w:space="0" w:color="CCCCCC"/>
                <w:left w:val="single" w:sz="2" w:space="0" w:color="CCCCCC"/>
                <w:bottom w:val="single" w:sz="2" w:space="0" w:color="CCCCCC"/>
                <w:right w:val="single" w:sz="2" w:space="0" w:color="CCCCCC"/>
              </w:divBdr>
            </w:div>
            <w:div w:id="1326476832">
              <w:marLeft w:val="0"/>
              <w:marRight w:val="0"/>
              <w:marTop w:val="480"/>
              <w:marBottom w:val="0"/>
              <w:divBdr>
                <w:top w:val="single" w:sz="2" w:space="0" w:color="CCCCCC"/>
                <w:left w:val="single" w:sz="2" w:space="0" w:color="CCCCCC"/>
                <w:bottom w:val="single" w:sz="2" w:space="0" w:color="CCCCCC"/>
                <w:right w:val="single" w:sz="2" w:space="0" w:color="CCCCCC"/>
              </w:divBdr>
            </w:div>
            <w:div w:id="1326476854">
              <w:marLeft w:val="0"/>
              <w:marRight w:val="0"/>
              <w:marTop w:val="384"/>
              <w:marBottom w:val="240"/>
              <w:divBdr>
                <w:top w:val="single" w:sz="2" w:space="0" w:color="CCCCCC"/>
                <w:left w:val="single" w:sz="2" w:space="0" w:color="CCCCCC"/>
                <w:bottom w:val="single" w:sz="2" w:space="0" w:color="CCCCCC"/>
                <w:right w:val="single" w:sz="2" w:space="0" w:color="CCCCCC"/>
              </w:divBdr>
            </w:div>
            <w:div w:id="1326476899">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sChild>
    </w:div>
    <w:div w:id="1326476821">
      <w:marLeft w:val="0"/>
      <w:marRight w:val="0"/>
      <w:marTop w:val="0"/>
      <w:marBottom w:val="0"/>
      <w:divBdr>
        <w:top w:val="none" w:sz="0" w:space="0" w:color="auto"/>
        <w:left w:val="none" w:sz="0" w:space="0" w:color="auto"/>
        <w:bottom w:val="none" w:sz="0" w:space="0" w:color="auto"/>
        <w:right w:val="none" w:sz="0" w:space="0" w:color="auto"/>
      </w:divBdr>
    </w:div>
    <w:div w:id="1326476827">
      <w:marLeft w:val="0"/>
      <w:marRight w:val="0"/>
      <w:marTop w:val="0"/>
      <w:marBottom w:val="0"/>
      <w:divBdr>
        <w:top w:val="none" w:sz="0" w:space="0" w:color="auto"/>
        <w:left w:val="none" w:sz="0" w:space="0" w:color="auto"/>
        <w:bottom w:val="none" w:sz="0" w:space="0" w:color="auto"/>
        <w:right w:val="none" w:sz="0" w:space="0" w:color="auto"/>
      </w:divBdr>
    </w:div>
    <w:div w:id="1326476849">
      <w:marLeft w:val="0"/>
      <w:marRight w:val="0"/>
      <w:marTop w:val="0"/>
      <w:marBottom w:val="0"/>
      <w:divBdr>
        <w:top w:val="none" w:sz="0" w:space="0" w:color="auto"/>
        <w:left w:val="none" w:sz="0" w:space="0" w:color="auto"/>
        <w:bottom w:val="none" w:sz="0" w:space="0" w:color="auto"/>
        <w:right w:val="none" w:sz="0" w:space="0" w:color="auto"/>
      </w:divBdr>
    </w:div>
    <w:div w:id="1326476850">
      <w:marLeft w:val="0"/>
      <w:marRight w:val="0"/>
      <w:marTop w:val="0"/>
      <w:marBottom w:val="0"/>
      <w:divBdr>
        <w:top w:val="none" w:sz="0" w:space="0" w:color="auto"/>
        <w:left w:val="none" w:sz="0" w:space="0" w:color="auto"/>
        <w:bottom w:val="none" w:sz="0" w:space="0" w:color="auto"/>
        <w:right w:val="none" w:sz="0" w:space="0" w:color="auto"/>
      </w:divBdr>
      <w:divsChild>
        <w:div w:id="1326476660">
          <w:marLeft w:val="0"/>
          <w:marRight w:val="0"/>
          <w:marTop w:val="384"/>
          <w:marBottom w:val="240"/>
          <w:divBdr>
            <w:top w:val="single" w:sz="2" w:space="0" w:color="CCCCCC"/>
            <w:left w:val="single" w:sz="2" w:space="0" w:color="CCCCCC"/>
            <w:bottom w:val="single" w:sz="2" w:space="0" w:color="CCCCCC"/>
            <w:right w:val="single" w:sz="2" w:space="0" w:color="CCCCCC"/>
          </w:divBdr>
        </w:div>
        <w:div w:id="1326476700">
          <w:marLeft w:val="0"/>
          <w:marRight w:val="0"/>
          <w:marTop w:val="0"/>
          <w:marBottom w:val="240"/>
          <w:divBdr>
            <w:top w:val="single" w:sz="2" w:space="0" w:color="CCCCCC"/>
            <w:left w:val="single" w:sz="2" w:space="0" w:color="CCCCCC"/>
            <w:bottom w:val="single" w:sz="2" w:space="0" w:color="CCCCCC"/>
            <w:right w:val="single" w:sz="2" w:space="0" w:color="CCCCCC"/>
          </w:divBdr>
        </w:div>
      </w:divsChild>
    </w:div>
    <w:div w:id="1326476852">
      <w:marLeft w:val="0"/>
      <w:marRight w:val="0"/>
      <w:marTop w:val="0"/>
      <w:marBottom w:val="0"/>
      <w:divBdr>
        <w:top w:val="none" w:sz="0" w:space="0" w:color="auto"/>
        <w:left w:val="none" w:sz="0" w:space="0" w:color="auto"/>
        <w:bottom w:val="none" w:sz="0" w:space="0" w:color="auto"/>
        <w:right w:val="none" w:sz="0" w:space="0" w:color="auto"/>
      </w:divBdr>
    </w:div>
    <w:div w:id="1326476870">
      <w:marLeft w:val="0"/>
      <w:marRight w:val="0"/>
      <w:marTop w:val="0"/>
      <w:marBottom w:val="0"/>
      <w:divBdr>
        <w:top w:val="none" w:sz="0" w:space="0" w:color="auto"/>
        <w:left w:val="none" w:sz="0" w:space="0" w:color="auto"/>
        <w:bottom w:val="none" w:sz="0" w:space="0" w:color="auto"/>
        <w:right w:val="none" w:sz="0" w:space="0" w:color="auto"/>
      </w:divBdr>
    </w:div>
    <w:div w:id="1326476871">
      <w:marLeft w:val="0"/>
      <w:marRight w:val="0"/>
      <w:marTop w:val="0"/>
      <w:marBottom w:val="0"/>
      <w:divBdr>
        <w:top w:val="none" w:sz="0" w:space="0" w:color="auto"/>
        <w:left w:val="none" w:sz="0" w:space="0" w:color="auto"/>
        <w:bottom w:val="none" w:sz="0" w:space="0" w:color="auto"/>
        <w:right w:val="none" w:sz="0" w:space="0" w:color="auto"/>
      </w:divBdr>
    </w:div>
    <w:div w:id="1326476876">
      <w:marLeft w:val="0"/>
      <w:marRight w:val="0"/>
      <w:marTop w:val="0"/>
      <w:marBottom w:val="0"/>
      <w:divBdr>
        <w:top w:val="none" w:sz="0" w:space="0" w:color="auto"/>
        <w:left w:val="none" w:sz="0" w:space="0" w:color="auto"/>
        <w:bottom w:val="none" w:sz="0" w:space="0" w:color="auto"/>
        <w:right w:val="none" w:sz="0" w:space="0" w:color="auto"/>
      </w:divBdr>
    </w:div>
    <w:div w:id="1326476880">
      <w:marLeft w:val="0"/>
      <w:marRight w:val="0"/>
      <w:marTop w:val="0"/>
      <w:marBottom w:val="0"/>
      <w:divBdr>
        <w:top w:val="none" w:sz="0" w:space="0" w:color="auto"/>
        <w:left w:val="none" w:sz="0" w:space="0" w:color="auto"/>
        <w:bottom w:val="none" w:sz="0" w:space="0" w:color="auto"/>
        <w:right w:val="none" w:sz="0" w:space="0" w:color="auto"/>
      </w:divBdr>
    </w:div>
    <w:div w:id="1326476881">
      <w:marLeft w:val="0"/>
      <w:marRight w:val="0"/>
      <w:marTop w:val="0"/>
      <w:marBottom w:val="0"/>
      <w:divBdr>
        <w:top w:val="none" w:sz="0" w:space="0" w:color="auto"/>
        <w:left w:val="none" w:sz="0" w:space="0" w:color="auto"/>
        <w:bottom w:val="none" w:sz="0" w:space="0" w:color="auto"/>
        <w:right w:val="none" w:sz="0" w:space="0" w:color="auto"/>
      </w:divBdr>
      <w:divsChild>
        <w:div w:id="1326476673">
          <w:marLeft w:val="0"/>
          <w:marRight w:val="0"/>
          <w:marTop w:val="480"/>
          <w:marBottom w:val="0"/>
          <w:divBdr>
            <w:top w:val="single" w:sz="2" w:space="0" w:color="CCCCCC"/>
            <w:left w:val="single" w:sz="2" w:space="0" w:color="CCCCCC"/>
            <w:bottom w:val="single" w:sz="2" w:space="0" w:color="CCCCCC"/>
            <w:right w:val="single" w:sz="2" w:space="0" w:color="CCCCCC"/>
          </w:divBdr>
        </w:div>
        <w:div w:id="1326476685">
          <w:marLeft w:val="0"/>
          <w:marRight w:val="0"/>
          <w:marTop w:val="480"/>
          <w:marBottom w:val="0"/>
          <w:divBdr>
            <w:top w:val="single" w:sz="2" w:space="0" w:color="CCCCCC"/>
            <w:left w:val="single" w:sz="2" w:space="0" w:color="CCCCCC"/>
            <w:bottom w:val="single" w:sz="2" w:space="0" w:color="CCCCCC"/>
            <w:right w:val="single" w:sz="2" w:space="0" w:color="CCCCCC"/>
          </w:divBdr>
        </w:div>
        <w:div w:id="1326476719">
          <w:marLeft w:val="0"/>
          <w:marRight w:val="0"/>
          <w:marTop w:val="480"/>
          <w:marBottom w:val="0"/>
          <w:divBdr>
            <w:top w:val="single" w:sz="2" w:space="0" w:color="CCCCCC"/>
            <w:left w:val="single" w:sz="2" w:space="0" w:color="CCCCCC"/>
            <w:bottom w:val="single" w:sz="2" w:space="0" w:color="CCCCCC"/>
            <w:right w:val="single" w:sz="2" w:space="0" w:color="CCCCCC"/>
          </w:divBdr>
        </w:div>
        <w:div w:id="1326476720">
          <w:marLeft w:val="0"/>
          <w:marRight w:val="0"/>
          <w:marTop w:val="384"/>
          <w:marBottom w:val="240"/>
          <w:divBdr>
            <w:top w:val="single" w:sz="2" w:space="0" w:color="CCCCCC"/>
            <w:left w:val="single" w:sz="2" w:space="0" w:color="CCCCCC"/>
            <w:bottom w:val="single" w:sz="2" w:space="0" w:color="CCCCCC"/>
            <w:right w:val="single" w:sz="2" w:space="0" w:color="CCCCCC"/>
          </w:divBdr>
        </w:div>
        <w:div w:id="1326476751">
          <w:marLeft w:val="0"/>
          <w:marRight w:val="0"/>
          <w:marTop w:val="480"/>
          <w:marBottom w:val="0"/>
          <w:divBdr>
            <w:top w:val="single" w:sz="2" w:space="0" w:color="CCCCCC"/>
            <w:left w:val="single" w:sz="2" w:space="0" w:color="CCCCCC"/>
            <w:bottom w:val="single" w:sz="2" w:space="0" w:color="CCCCCC"/>
            <w:right w:val="single" w:sz="2" w:space="0" w:color="CCCCCC"/>
          </w:divBdr>
        </w:div>
        <w:div w:id="1326476788">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 w:id="1326476883">
      <w:marLeft w:val="0"/>
      <w:marRight w:val="0"/>
      <w:marTop w:val="0"/>
      <w:marBottom w:val="0"/>
      <w:divBdr>
        <w:top w:val="none" w:sz="0" w:space="0" w:color="auto"/>
        <w:left w:val="none" w:sz="0" w:space="0" w:color="auto"/>
        <w:bottom w:val="none" w:sz="0" w:space="0" w:color="auto"/>
        <w:right w:val="none" w:sz="0" w:space="0" w:color="auto"/>
      </w:divBdr>
      <w:divsChild>
        <w:div w:id="1326476665">
          <w:marLeft w:val="0"/>
          <w:marRight w:val="0"/>
          <w:marTop w:val="384"/>
          <w:marBottom w:val="240"/>
          <w:divBdr>
            <w:top w:val="single" w:sz="2" w:space="0" w:color="CCCCCC"/>
            <w:left w:val="single" w:sz="2" w:space="0" w:color="CCCCCC"/>
            <w:bottom w:val="single" w:sz="2" w:space="0" w:color="CCCCCC"/>
            <w:right w:val="single" w:sz="2" w:space="0" w:color="CCCCCC"/>
          </w:divBdr>
        </w:div>
        <w:div w:id="1326476688">
          <w:marLeft w:val="0"/>
          <w:marRight w:val="0"/>
          <w:marTop w:val="0"/>
          <w:marBottom w:val="240"/>
          <w:divBdr>
            <w:top w:val="single" w:sz="2" w:space="0" w:color="CCCCCC"/>
            <w:left w:val="single" w:sz="2" w:space="0" w:color="CCCCCC"/>
            <w:bottom w:val="single" w:sz="2" w:space="0" w:color="CCCCCC"/>
            <w:right w:val="single" w:sz="2" w:space="0" w:color="CCCCCC"/>
          </w:divBdr>
        </w:div>
        <w:div w:id="1326476696">
          <w:marLeft w:val="0"/>
          <w:marRight w:val="0"/>
          <w:marTop w:val="480"/>
          <w:marBottom w:val="0"/>
          <w:divBdr>
            <w:top w:val="single" w:sz="2" w:space="0" w:color="CCCCCC"/>
            <w:left w:val="single" w:sz="2" w:space="0" w:color="CCCCCC"/>
            <w:bottom w:val="single" w:sz="2" w:space="0" w:color="CCCCCC"/>
            <w:right w:val="single" w:sz="2" w:space="0" w:color="CCCCCC"/>
          </w:divBdr>
        </w:div>
        <w:div w:id="1326476757">
          <w:marLeft w:val="0"/>
          <w:marRight w:val="0"/>
          <w:marTop w:val="480"/>
          <w:marBottom w:val="0"/>
          <w:divBdr>
            <w:top w:val="single" w:sz="2" w:space="0" w:color="CCCCCC"/>
            <w:left w:val="single" w:sz="2" w:space="0" w:color="CCCCCC"/>
            <w:bottom w:val="single" w:sz="2" w:space="0" w:color="CCCCCC"/>
            <w:right w:val="single" w:sz="2" w:space="0" w:color="CCCCCC"/>
          </w:divBdr>
        </w:div>
        <w:div w:id="1326476770">
          <w:marLeft w:val="0"/>
          <w:marRight w:val="0"/>
          <w:marTop w:val="480"/>
          <w:marBottom w:val="0"/>
          <w:divBdr>
            <w:top w:val="single" w:sz="2" w:space="0" w:color="CCCCCC"/>
            <w:left w:val="single" w:sz="2" w:space="0" w:color="CCCCCC"/>
            <w:bottom w:val="single" w:sz="2" w:space="0" w:color="CCCCCC"/>
            <w:right w:val="single" w:sz="2" w:space="0" w:color="CCCCCC"/>
          </w:divBdr>
        </w:div>
      </w:divsChild>
    </w:div>
    <w:div w:id="1326476889">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384"/>
          <w:marBottom w:val="624"/>
          <w:divBdr>
            <w:top w:val="single" w:sz="2" w:space="0" w:color="CCCCCC"/>
            <w:left w:val="single" w:sz="2" w:space="0" w:color="CCCCCC"/>
            <w:bottom w:val="single" w:sz="2" w:space="0" w:color="CCCCCC"/>
            <w:right w:val="single" w:sz="2" w:space="0" w:color="CCCCCC"/>
          </w:divBdr>
          <w:divsChild>
            <w:div w:id="1326476658">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33">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680">
              <w:marLeft w:val="0"/>
              <w:marRight w:val="0"/>
              <w:marTop w:val="0"/>
              <w:marBottom w:val="0"/>
              <w:divBdr>
                <w:top w:val="single" w:sz="2" w:space="0" w:color="CCCCCC"/>
                <w:left w:val="single" w:sz="2" w:space="0" w:color="CCCCCC"/>
                <w:bottom w:val="single" w:sz="2" w:space="0" w:color="CCCCCC"/>
                <w:right w:val="single" w:sz="2" w:space="0" w:color="CCCCCC"/>
              </w:divBdr>
            </w:div>
            <w:div w:id="1326476681">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99">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715">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98">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716">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10">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08">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19">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09">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733">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16">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884">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66">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70">
                  <w:marLeft w:val="0"/>
                  <w:marRight w:val="0"/>
                  <w:marTop w:val="0"/>
                  <w:marBottom w:val="0"/>
                  <w:divBdr>
                    <w:top w:val="single" w:sz="2" w:space="0" w:color="CCCCCC"/>
                    <w:left w:val="single" w:sz="2" w:space="0" w:color="CCCCCC"/>
                    <w:bottom w:val="single" w:sz="2" w:space="0" w:color="CCCCCC"/>
                    <w:right w:val="single" w:sz="2" w:space="0" w:color="CCCCCC"/>
                  </w:divBdr>
                </w:div>
              </w:divsChild>
            </w:div>
            <w:div w:id="1326476898">
              <w:marLeft w:val="0"/>
              <w:marRight w:val="0"/>
              <w:marTop w:val="480"/>
              <w:marBottom w:val="0"/>
              <w:divBdr>
                <w:top w:val="single" w:sz="2" w:space="0" w:color="CCCCCC"/>
                <w:left w:val="single" w:sz="2" w:space="0" w:color="CCCCCC"/>
                <w:bottom w:val="single" w:sz="2" w:space="0" w:color="CCCCCC"/>
                <w:right w:val="single" w:sz="2" w:space="0" w:color="CCCCCC"/>
              </w:divBdr>
              <w:divsChild>
                <w:div w:id="1326476669">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 w:id="1326476786">
          <w:marLeft w:val="0"/>
          <w:marRight w:val="0"/>
          <w:marTop w:val="384"/>
          <w:marBottom w:val="240"/>
          <w:divBdr>
            <w:top w:val="single" w:sz="2" w:space="0" w:color="CCCCCC"/>
            <w:left w:val="single" w:sz="2" w:space="0" w:color="CCCCCC"/>
            <w:bottom w:val="single" w:sz="2" w:space="0" w:color="CCCCCC"/>
            <w:right w:val="single" w:sz="2" w:space="0" w:color="CCCCCC"/>
          </w:divBdr>
        </w:div>
      </w:divsChild>
    </w:div>
    <w:div w:id="1326476894">
      <w:marLeft w:val="0"/>
      <w:marRight w:val="0"/>
      <w:marTop w:val="0"/>
      <w:marBottom w:val="0"/>
      <w:divBdr>
        <w:top w:val="none" w:sz="0" w:space="0" w:color="auto"/>
        <w:left w:val="none" w:sz="0" w:space="0" w:color="auto"/>
        <w:bottom w:val="none" w:sz="0" w:space="0" w:color="auto"/>
        <w:right w:val="none" w:sz="0" w:space="0" w:color="auto"/>
      </w:divBdr>
      <w:divsChild>
        <w:div w:id="1326476682">
          <w:marLeft w:val="0"/>
          <w:marRight w:val="0"/>
          <w:marTop w:val="0"/>
          <w:marBottom w:val="0"/>
          <w:divBdr>
            <w:top w:val="none" w:sz="0" w:space="0" w:color="auto"/>
            <w:left w:val="none" w:sz="0" w:space="0" w:color="auto"/>
            <w:bottom w:val="none" w:sz="0" w:space="0" w:color="auto"/>
            <w:right w:val="none" w:sz="0" w:space="0" w:color="auto"/>
          </w:divBdr>
        </w:div>
        <w:div w:id="1326476737">
          <w:marLeft w:val="0"/>
          <w:marRight w:val="0"/>
          <w:marTop w:val="0"/>
          <w:marBottom w:val="0"/>
          <w:divBdr>
            <w:top w:val="none" w:sz="0" w:space="0" w:color="auto"/>
            <w:left w:val="none" w:sz="0" w:space="0" w:color="auto"/>
            <w:bottom w:val="none" w:sz="0" w:space="0" w:color="auto"/>
            <w:right w:val="none" w:sz="0" w:space="0" w:color="auto"/>
          </w:divBdr>
        </w:div>
        <w:div w:id="1326476792">
          <w:marLeft w:val="0"/>
          <w:marRight w:val="0"/>
          <w:marTop w:val="0"/>
          <w:marBottom w:val="0"/>
          <w:divBdr>
            <w:top w:val="none" w:sz="0" w:space="0" w:color="auto"/>
            <w:left w:val="none" w:sz="0" w:space="0" w:color="auto"/>
            <w:bottom w:val="none" w:sz="0" w:space="0" w:color="auto"/>
            <w:right w:val="none" w:sz="0" w:space="0" w:color="auto"/>
          </w:divBdr>
        </w:div>
        <w:div w:id="1326476869">
          <w:marLeft w:val="0"/>
          <w:marRight w:val="0"/>
          <w:marTop w:val="0"/>
          <w:marBottom w:val="0"/>
          <w:divBdr>
            <w:top w:val="none" w:sz="0" w:space="0" w:color="auto"/>
            <w:left w:val="none" w:sz="0" w:space="0" w:color="auto"/>
            <w:bottom w:val="none" w:sz="0" w:space="0" w:color="auto"/>
            <w:right w:val="none" w:sz="0" w:space="0" w:color="auto"/>
          </w:divBdr>
        </w:div>
        <w:div w:id="1326476892">
          <w:marLeft w:val="0"/>
          <w:marRight w:val="0"/>
          <w:marTop w:val="240"/>
          <w:marBottom w:val="60"/>
          <w:divBdr>
            <w:top w:val="none" w:sz="0" w:space="0" w:color="auto"/>
            <w:left w:val="none" w:sz="0" w:space="0" w:color="auto"/>
            <w:bottom w:val="none" w:sz="0" w:space="0" w:color="auto"/>
            <w:right w:val="none" w:sz="0" w:space="0" w:color="auto"/>
          </w:divBdr>
        </w:div>
      </w:divsChild>
    </w:div>
    <w:div w:id="1326476895">
      <w:marLeft w:val="0"/>
      <w:marRight w:val="0"/>
      <w:marTop w:val="0"/>
      <w:marBottom w:val="0"/>
      <w:divBdr>
        <w:top w:val="none" w:sz="0" w:space="0" w:color="auto"/>
        <w:left w:val="none" w:sz="0" w:space="0" w:color="auto"/>
        <w:bottom w:val="none" w:sz="0" w:space="0" w:color="auto"/>
        <w:right w:val="none" w:sz="0" w:space="0" w:color="auto"/>
      </w:divBdr>
    </w:div>
    <w:div w:id="1326476897">
      <w:marLeft w:val="0"/>
      <w:marRight w:val="0"/>
      <w:marTop w:val="0"/>
      <w:marBottom w:val="0"/>
      <w:divBdr>
        <w:top w:val="none" w:sz="0" w:space="0" w:color="auto"/>
        <w:left w:val="none" w:sz="0" w:space="0" w:color="auto"/>
        <w:bottom w:val="none" w:sz="0" w:space="0" w:color="auto"/>
        <w:right w:val="none" w:sz="0" w:space="0" w:color="auto"/>
      </w:divBdr>
      <w:divsChild>
        <w:div w:id="1326476655">
          <w:marLeft w:val="0"/>
          <w:marRight w:val="0"/>
          <w:marTop w:val="0"/>
          <w:marBottom w:val="240"/>
          <w:divBdr>
            <w:top w:val="single" w:sz="2" w:space="0" w:color="CCCCCC"/>
            <w:left w:val="single" w:sz="2" w:space="0" w:color="CCCCCC"/>
            <w:bottom w:val="single" w:sz="2" w:space="0" w:color="CCCCCC"/>
            <w:right w:val="single" w:sz="2" w:space="0" w:color="CCCCCC"/>
          </w:divBdr>
        </w:div>
        <w:div w:id="1326476837">
          <w:marLeft w:val="0"/>
          <w:marRight w:val="0"/>
          <w:marTop w:val="384"/>
          <w:marBottom w:val="240"/>
          <w:divBdr>
            <w:top w:val="single" w:sz="2" w:space="0" w:color="CCCCCC"/>
            <w:left w:val="single" w:sz="2" w:space="0" w:color="CCCCCC"/>
            <w:bottom w:val="single" w:sz="2" w:space="0" w:color="CCCCCC"/>
            <w:right w:val="single" w:sz="2" w:space="0" w:color="CCCCCC"/>
          </w:divBdr>
        </w:div>
      </w:divsChild>
    </w:div>
    <w:div w:id="1326476901">
      <w:marLeft w:val="0"/>
      <w:marRight w:val="0"/>
      <w:marTop w:val="0"/>
      <w:marBottom w:val="0"/>
      <w:divBdr>
        <w:top w:val="none" w:sz="0" w:space="0" w:color="auto"/>
        <w:left w:val="none" w:sz="0" w:space="0" w:color="auto"/>
        <w:bottom w:val="none" w:sz="0" w:space="0" w:color="auto"/>
        <w:right w:val="none" w:sz="0" w:space="0" w:color="auto"/>
      </w:divBdr>
    </w:div>
    <w:div w:id="1326476902">
      <w:marLeft w:val="0"/>
      <w:marRight w:val="0"/>
      <w:marTop w:val="0"/>
      <w:marBottom w:val="0"/>
      <w:divBdr>
        <w:top w:val="none" w:sz="0" w:space="0" w:color="auto"/>
        <w:left w:val="none" w:sz="0" w:space="0" w:color="auto"/>
        <w:bottom w:val="none" w:sz="0" w:space="0" w:color="auto"/>
        <w:right w:val="none" w:sz="0" w:space="0" w:color="auto"/>
      </w:divBdr>
    </w:div>
    <w:div w:id="1326476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s.wikipedia.org/wiki/Kyselina" TargetMode="External"/><Relationship Id="rId18" Type="http://schemas.openxmlformats.org/officeDocument/2006/relationships/hyperlink" Target="http://www.ukzuz.cz/Folders/Articles/Articles/105996-2-Seznam+kartogramu.aspx" TargetMode="External"/><Relationship Id="rId26" Type="http://schemas.openxmlformats.org/officeDocument/2006/relationships/image" Target="media/image10.png"/><Relationship Id="rId39" Type="http://schemas.openxmlformats.org/officeDocument/2006/relationships/hyperlink" Target="file:///C:\Documents%20and%20Settings\Turkov%E1\Dokumenty\Aktualizace%20webu%202008\P%C5%AFda\Agrochemicke%20zkouseni\seznam%20laboratori.htm" TargetMode="External"/><Relationship Id="rId21" Type="http://schemas.openxmlformats.org/officeDocument/2006/relationships/hyperlink" Target="http://www.ukzuz.cz/Folders/3317-1-Legislativa.aspx" TargetMode="External"/><Relationship Id="rId34" Type="http://schemas.openxmlformats.org/officeDocument/2006/relationships/hyperlink" Target="http://www.ukzuz.cz/Folders/Articles/Articles/46636-2-Sledovani+rybnicnich+a+ricnich+sedimentu.aspx" TargetMode="External"/><Relationship Id="rId42" Type="http://schemas.openxmlformats.org/officeDocument/2006/relationships/hyperlink" Target="file:///C:\Documents%20and%20Settings\Turkov%E1\Dokumenty\Aktualizace%20webu%202008\P%C5%AFda\Agrochemicke%20zkouseni\seznam%20laboratori.htm" TargetMode="External"/><Relationship Id="rId47" Type="http://schemas.openxmlformats.org/officeDocument/2006/relationships/image" Target="media/image18.png"/><Relationship Id="rId50" Type="http://schemas.openxmlformats.org/officeDocument/2006/relationships/image" Target="media/image20.png"/><Relationship Id="rId55" Type="http://schemas.openxmlformats.org/officeDocument/2006/relationships/image" Target="media/image25.jpeg"/><Relationship Id="rId63"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cs.wikipedia.org/wiki/Soli" TargetMode="External"/><Relationship Id="rId20" Type="http://schemas.openxmlformats.org/officeDocument/2006/relationships/image" Target="media/image6.jpeg"/><Relationship Id="rId29" Type="http://schemas.openxmlformats.org/officeDocument/2006/relationships/image" Target="media/image13.png"/><Relationship Id="rId41" Type="http://schemas.openxmlformats.org/officeDocument/2006/relationships/hyperlink" Target="file:///C:\Documents%20and%20Settings\Turkov%E1\Dokumenty\Aktualizace%20webu%202008\P%C5%AFda\Agrochemicke%20zkouseni\seznam%20laboratori.htm" TargetMode="External"/><Relationship Id="rId54" Type="http://schemas.openxmlformats.org/officeDocument/2006/relationships/image" Target="media/image24.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hyperlink" Target="http://www.uzkuz.cz" TargetMode="External"/><Relationship Id="rId37" Type="http://schemas.openxmlformats.org/officeDocument/2006/relationships/hyperlink" Target="file:///C:\Documents%20and%20Settings\Turkov%E1\Dokumenty\Aktualizace%20webu%202008\P%C5%AFda\Agrochemicke%20zkouseni\seznam%20laboratori.htm" TargetMode="External"/><Relationship Id="rId40" Type="http://schemas.openxmlformats.org/officeDocument/2006/relationships/hyperlink" Target="file:///C:\Documents%20and%20Settings\Turkov%E1\Dokumenty\Aktualizace%20webu%202008\P%C5%AFda\Agrochemicke%20zkouseni\seznam%20laboratori.htm" TargetMode="External"/><Relationship Id="rId45" Type="http://schemas.openxmlformats.org/officeDocument/2006/relationships/image" Target="media/image16.jpeg"/><Relationship Id="rId53" Type="http://schemas.openxmlformats.org/officeDocument/2006/relationships/image" Target="media/image23.png"/><Relationship Id="rId58" Type="http://schemas.openxmlformats.org/officeDocument/2006/relationships/hyperlink" Target="http://web2.mendelu.cz/af_221_multitext/laborator/index.php?N=0&amp;I=0&amp;J=0&amp;K" TargetMode="External"/><Relationship Id="rId5" Type="http://schemas.openxmlformats.org/officeDocument/2006/relationships/footnotes" Target="footnotes.xml"/><Relationship Id="rId15" Type="http://schemas.openxmlformats.org/officeDocument/2006/relationships/hyperlink" Target="http://cs.wikipedia.org/wiki/Kyselos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ukzuz.cz/Folders/Articles/Articles/46652-2-Monitoring+atmosfericke+depozice.aspx" TargetMode="External"/><Relationship Id="rId49" Type="http://schemas.openxmlformats.org/officeDocument/2006/relationships/image" Target="media/image19.jpeg"/><Relationship Id="rId57" Type="http://schemas.openxmlformats.org/officeDocument/2006/relationships/hyperlink" Target="http://www.ukzuz.cz/Folders/Articles/46610-2-Monitoring+pud.aspx" TargetMode="External"/><Relationship Id="rId61" Type="http://schemas.openxmlformats.org/officeDocument/2006/relationships/hyperlink" Target="file:///G:\Monitorov&#225;n&#237;%20p&#367;d\ucebnice_puda.docx" TargetMode="External"/><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hyperlink" Target="file:///C:\Documents%20and%20Settings\Turkov%E1\Dokumenty\Aktualizace%20webu%202008\P%C5%AFda\Agrochemicke%20zkouseni\seznam%20laboratori.htm" TargetMode="External"/><Relationship Id="rId52" Type="http://schemas.openxmlformats.org/officeDocument/2006/relationships/image" Target="media/image22.png"/><Relationship Id="rId60" Type="http://schemas.openxmlformats.org/officeDocument/2006/relationships/hyperlink" Target="http://web2.mendelu.cz/af_221_multitext/vyziva_rostlin/html/agrochemie_pudy/pudni_reakce.htm"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cs.wikipedia.org/wiki/Z%C3%A1sada_(chemie)" TargetMode="External"/><Relationship Id="rId22" Type="http://schemas.openxmlformats.org/officeDocument/2006/relationships/hyperlink" Target="http://www.ukzuz.cz/"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ukzuz.cz/Folders/Articles/Articles/46640-2-Aktivni+biomonitoring.aspx" TargetMode="External"/><Relationship Id="rId43" Type="http://schemas.openxmlformats.org/officeDocument/2006/relationships/hyperlink" Target="file:///C:\Documents%20and%20Settings\Turkov%E1\Dokumenty\Aktualizace%20webu%202008\P%C5%AFda\Agrochemicke%20zkouseni\seznam%20laboratori.htm" TargetMode="External"/><Relationship Id="rId48" Type="http://schemas.openxmlformats.org/officeDocument/2006/relationships/hyperlink" Target="http://cs.wikipedia.org/wiki/%C3%9Ahlop%C5%99%C3%AD%C4%8Dka" TargetMode="External"/><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cs.wikipedia.org/wiki/Roztok" TargetMode="External"/><Relationship Id="rId17" Type="http://schemas.openxmlformats.org/officeDocument/2006/relationships/hyperlink" Target="http://www.ukzuz.cz/Folders/Articles/46660-2-Registr+kontaminovanych+ploch.aspx" TargetMode="External"/><Relationship Id="rId25" Type="http://schemas.openxmlformats.org/officeDocument/2006/relationships/image" Target="media/image9.png"/><Relationship Id="rId33" Type="http://schemas.openxmlformats.org/officeDocument/2006/relationships/hyperlink" Target="http://www.ukzuz.cz/Folders/Articles/Articles/46594-2-Kontrola+kalu+COV.aspx" TargetMode="External"/><Relationship Id="rId38" Type="http://schemas.openxmlformats.org/officeDocument/2006/relationships/hyperlink" Target="file:///C:\Documents%20and%20Settings\Turkov%E1\Dokumenty\Aktualizace%20webu%202008\P%C5%AFda\Agrochemicke%20zkouseni\seznam%20laboratori.htm" TargetMode="External"/><Relationship Id="rId46" Type="http://schemas.openxmlformats.org/officeDocument/2006/relationships/image" Target="media/image17.jpeg"/><Relationship Id="rId59" Type="http://schemas.openxmlformats.org/officeDocument/2006/relationships/hyperlink" Target="http://web2.mendelu.cz/af_221_multitext/npv2/index.php?N=0&amp;I=0&amp;J=0&amp;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834</TotalTime>
  <Pages>79</Pages>
  <Words>16887</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Vendulka</dc:creator>
  <cp:keywords/>
  <dc:description/>
  <cp:lastModifiedBy>KabPRO a MECH</cp:lastModifiedBy>
  <cp:revision>25</cp:revision>
  <cp:lastPrinted>2012-08-02T16:47:00Z</cp:lastPrinted>
  <dcterms:created xsi:type="dcterms:W3CDTF">2012-08-02T15:40:00Z</dcterms:created>
  <dcterms:modified xsi:type="dcterms:W3CDTF">2012-08-30T07:24:00Z</dcterms:modified>
</cp:coreProperties>
</file>